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830A" w14:textId="77777777" w:rsidR="0095746F" w:rsidRPr="00D5751B" w:rsidRDefault="0095746F" w:rsidP="0095746F">
      <w:pPr>
        <w:pStyle w:val="Header"/>
        <w:jc w:val="center"/>
        <w:rPr>
          <w:rFonts w:ascii="Century Gothic" w:hAnsi="Century Gothic" w:cstheme="minorHAnsi"/>
          <w:b/>
          <w:color w:val="595959" w:themeColor="text1" w:themeTint="A6"/>
        </w:rPr>
      </w:pPr>
      <w:r w:rsidRPr="00D5751B">
        <w:rPr>
          <w:rFonts w:ascii="Century Gothic" w:hAnsi="Century Gothic" w:cstheme="minorHAnsi"/>
          <w:b/>
          <w:color w:val="595959" w:themeColor="text1" w:themeTint="A6"/>
        </w:rPr>
        <w:t>SYLLABUS DE COURS / ACADEMIC SYLLABUS</w:t>
      </w:r>
    </w:p>
    <w:p w14:paraId="41DBF425" w14:textId="77777777" w:rsidR="0095746F" w:rsidRDefault="0095746F" w:rsidP="0095746F">
      <w:pPr>
        <w:pStyle w:val="Header"/>
        <w:jc w:val="center"/>
      </w:pPr>
    </w:p>
    <w:p w14:paraId="2E31FD4B" w14:textId="77777777" w:rsidR="004F56EA" w:rsidRDefault="004F56EA" w:rsidP="0095746F">
      <w:pPr>
        <w:pStyle w:val="Header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6923"/>
      </w:tblGrid>
      <w:tr w:rsidR="002842C9" w:rsidRPr="008D3BCE" w14:paraId="61633F70" w14:textId="77777777" w:rsidTr="00622E86">
        <w:tc>
          <w:tcPr>
            <w:tcW w:w="9062" w:type="dxa"/>
            <w:gridSpan w:val="2"/>
            <w:tcBorders>
              <w:top w:val="single" w:sz="12" w:space="0" w:color="C00000"/>
              <w:left w:val="single" w:sz="12" w:space="0" w:color="C00000"/>
              <w:bottom w:val="nil"/>
              <w:right w:val="single" w:sz="12" w:space="0" w:color="C00000"/>
            </w:tcBorders>
            <w:vAlign w:val="center"/>
          </w:tcPr>
          <w:p w14:paraId="4ECEF585" w14:textId="77777777" w:rsidR="002842C9" w:rsidRPr="009361E9" w:rsidRDefault="002842C9">
            <w:pPr>
              <w:rPr>
                <w:rFonts w:ascii="HelveticaNeueLT Com 55 Roman" w:hAnsi="HelveticaNeueLT Com 55 Roman"/>
                <w:lang w:val="en-GB"/>
              </w:rPr>
            </w:pPr>
          </w:p>
          <w:p w14:paraId="74ADCFE5" w14:textId="77777777" w:rsidR="002842C9" w:rsidRPr="009361E9" w:rsidRDefault="009361E9" w:rsidP="00622E86">
            <w:pPr>
              <w:jc w:val="center"/>
              <w:rPr>
                <w:rFonts w:cstheme="minorHAnsi"/>
                <w:sz w:val="36"/>
                <w:szCs w:val="36"/>
                <w:lang w:val="en-GB"/>
              </w:rPr>
            </w:pPr>
            <w:r w:rsidRPr="009361E9">
              <w:rPr>
                <w:rFonts w:cstheme="minorHAnsi"/>
                <w:sz w:val="36"/>
                <w:szCs w:val="36"/>
                <w:lang w:val="en-GB"/>
              </w:rPr>
              <w:t>Social reactions to migrations and ideologies of security</w:t>
            </w:r>
          </w:p>
          <w:p w14:paraId="4B0D8990" w14:textId="77777777" w:rsidR="002842C9" w:rsidRPr="009361E9" w:rsidRDefault="002842C9">
            <w:pPr>
              <w:rPr>
                <w:rFonts w:ascii="HelveticaNeueLT Com 55 Roman" w:hAnsi="HelveticaNeueLT Com 55 Roman"/>
                <w:sz w:val="20"/>
                <w:szCs w:val="20"/>
                <w:lang w:val="en-GB"/>
              </w:rPr>
            </w:pPr>
          </w:p>
        </w:tc>
      </w:tr>
      <w:tr w:rsidR="00622E86" w:rsidRPr="002842C9" w14:paraId="1BB05791" w14:textId="77777777" w:rsidTr="00622E86">
        <w:tc>
          <w:tcPr>
            <w:tcW w:w="9062" w:type="dxa"/>
            <w:gridSpan w:val="2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  <w:vAlign w:val="center"/>
          </w:tcPr>
          <w:p w14:paraId="37859BA2" w14:textId="77777777" w:rsidR="00622E86" w:rsidRPr="002842C9" w:rsidRDefault="00622E86">
            <w:pPr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  <w:sz w:val="20"/>
                <w:szCs w:val="20"/>
              </w:rPr>
              <w:t>Intitulé</w:t>
            </w:r>
            <w:r w:rsidRPr="002842C9">
              <w:rPr>
                <w:rFonts w:ascii="HelveticaNeueLT Com 55 Roman" w:hAnsi="HelveticaNeueLT Com 55 Roman"/>
                <w:sz w:val="20"/>
                <w:szCs w:val="20"/>
              </w:rPr>
              <w:t xml:space="preserve"> du cours</w:t>
            </w:r>
            <w:r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r w:rsidRPr="002842C9">
              <w:rPr>
                <w:rFonts w:ascii="HelveticaNeueLT Com 55 Roman" w:hAnsi="HelveticaNeueLT Com 55 Roman"/>
                <w:sz w:val="20"/>
                <w:szCs w:val="20"/>
              </w:rPr>
              <w:t>/</w:t>
            </w:r>
            <w:r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 xml:space="preserve">Course </w:t>
            </w:r>
            <w:proofErr w:type="spellStart"/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>title</w:t>
            </w:r>
            <w:proofErr w:type="spellEnd"/>
          </w:p>
        </w:tc>
      </w:tr>
      <w:tr w:rsidR="002842C9" w:rsidRPr="002842C9" w14:paraId="48A0D089" w14:textId="77777777" w:rsidTr="00622E86">
        <w:tc>
          <w:tcPr>
            <w:tcW w:w="2122" w:type="dxa"/>
            <w:tcBorders>
              <w:top w:val="single" w:sz="12" w:space="0" w:color="C00000"/>
              <w:left w:val="single" w:sz="12" w:space="0" w:color="C00000"/>
              <w:bottom w:val="dotted" w:sz="4" w:space="0" w:color="595959" w:themeColor="text1" w:themeTint="A6"/>
              <w:right w:val="dotted" w:sz="4" w:space="0" w:color="595959" w:themeColor="text1" w:themeTint="A6"/>
            </w:tcBorders>
          </w:tcPr>
          <w:p w14:paraId="571C149D" w14:textId="77777777" w:rsidR="002842C9" w:rsidRPr="008C0999" w:rsidRDefault="002842C9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8C0999">
              <w:rPr>
                <w:rFonts w:ascii="HelveticaNeueLT Com 55 Roman" w:hAnsi="HelveticaNeueLT Com 55 Roman"/>
                <w:sz w:val="20"/>
                <w:szCs w:val="20"/>
              </w:rPr>
              <w:t>Discipline</w:t>
            </w:r>
          </w:p>
          <w:p w14:paraId="6B4FBB0D" w14:textId="77777777" w:rsidR="002842C9" w:rsidRPr="008C0999" w:rsidRDefault="002842C9">
            <w:pPr>
              <w:rPr>
                <w:rFonts w:ascii="HelveticaNeueLT Com 55 Roman" w:hAnsi="HelveticaNeueLT Com 55 Roman"/>
                <w:i/>
                <w:sz w:val="20"/>
                <w:szCs w:val="20"/>
              </w:rPr>
            </w:pPr>
            <w:r w:rsidRPr="008C0999">
              <w:rPr>
                <w:rFonts w:ascii="HelveticaNeueLT Com 55 Roman" w:hAnsi="HelveticaNeueLT Com 55 Roman"/>
                <w:i/>
                <w:sz w:val="20"/>
                <w:szCs w:val="20"/>
              </w:rPr>
              <w:t xml:space="preserve">Academic </w:t>
            </w:r>
            <w:proofErr w:type="spellStart"/>
            <w:r w:rsidRPr="008C0999">
              <w:rPr>
                <w:rFonts w:ascii="HelveticaNeueLT Com 55 Roman" w:hAnsi="HelveticaNeueLT Com 55 Roman"/>
                <w:i/>
                <w:sz w:val="20"/>
                <w:szCs w:val="20"/>
              </w:rPr>
              <w:t>field</w:t>
            </w:r>
            <w:proofErr w:type="spellEnd"/>
          </w:p>
        </w:tc>
        <w:tc>
          <w:tcPr>
            <w:tcW w:w="6940" w:type="dxa"/>
            <w:tcBorders>
              <w:top w:val="single" w:sz="12" w:space="0" w:color="C00000"/>
              <w:left w:val="dotted" w:sz="4" w:space="0" w:color="595959" w:themeColor="text1" w:themeTint="A6"/>
              <w:bottom w:val="dotted" w:sz="4" w:space="0" w:color="595959" w:themeColor="text1" w:themeTint="A6"/>
              <w:right w:val="single" w:sz="12" w:space="0" w:color="C00000"/>
            </w:tcBorders>
            <w:vAlign w:val="center"/>
          </w:tcPr>
          <w:p w14:paraId="6CC7D0C4" w14:textId="77777777" w:rsidR="002842C9" w:rsidRPr="008C0999" w:rsidRDefault="00AE0F1D" w:rsidP="006E686D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proofErr w:type="spellStart"/>
            <w:r w:rsidRPr="008C0999">
              <w:rPr>
                <w:rFonts w:ascii="HelveticaNeueLT Com 55 Roman" w:hAnsi="HelveticaNeueLT Com 55 Roman"/>
                <w:sz w:val="20"/>
                <w:szCs w:val="20"/>
              </w:rPr>
              <w:t>Sociology</w:t>
            </w:r>
            <w:proofErr w:type="spellEnd"/>
          </w:p>
        </w:tc>
      </w:tr>
      <w:tr w:rsidR="002842C9" w:rsidRPr="002842C9" w14:paraId="657C4EC7" w14:textId="77777777" w:rsidTr="006E686D">
        <w:tc>
          <w:tcPr>
            <w:tcW w:w="2122" w:type="dxa"/>
            <w:tcBorders>
              <w:top w:val="dotted" w:sz="4" w:space="0" w:color="595959" w:themeColor="text1" w:themeTint="A6"/>
              <w:left w:val="single" w:sz="12" w:space="0" w:color="C00000"/>
              <w:bottom w:val="dotted" w:sz="4" w:space="0" w:color="595959" w:themeColor="text1" w:themeTint="A6"/>
              <w:right w:val="dotted" w:sz="4" w:space="0" w:color="595959" w:themeColor="text1" w:themeTint="A6"/>
            </w:tcBorders>
          </w:tcPr>
          <w:p w14:paraId="5C6CEFCF" w14:textId="77777777" w:rsidR="002842C9" w:rsidRPr="008C0999" w:rsidRDefault="00D04AF1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8C0999">
              <w:rPr>
                <w:rFonts w:ascii="HelveticaNeueLT Com 55 Roman" w:hAnsi="HelveticaNeueLT Com 55 Roman"/>
                <w:sz w:val="20"/>
                <w:szCs w:val="20"/>
              </w:rPr>
              <w:t>Enseignant</w:t>
            </w:r>
          </w:p>
          <w:p w14:paraId="5A38C272" w14:textId="77777777" w:rsidR="00D04AF1" w:rsidRPr="008C0999" w:rsidRDefault="002666DD">
            <w:pPr>
              <w:rPr>
                <w:rFonts w:ascii="HelveticaNeueLT Com 55 Roman" w:hAnsi="HelveticaNeueLT Com 55 Roman"/>
                <w:i/>
                <w:sz w:val="20"/>
                <w:szCs w:val="20"/>
              </w:rPr>
            </w:pPr>
            <w:r w:rsidRPr="008C0999">
              <w:rPr>
                <w:rFonts w:ascii="HelveticaNeueLT Com 55 Roman" w:hAnsi="HelveticaNeueLT Com 55 Roman"/>
                <w:i/>
                <w:sz w:val="20"/>
                <w:szCs w:val="20"/>
              </w:rPr>
              <w:t>Teacher</w:t>
            </w:r>
            <w:r w:rsidR="00644196" w:rsidRPr="008C0999">
              <w:rPr>
                <w:rFonts w:ascii="HelveticaNeueLT Com 55 Roman" w:hAnsi="HelveticaNeueLT Com 55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940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  <w:bottom w:val="dotted" w:sz="4" w:space="0" w:color="595959" w:themeColor="text1" w:themeTint="A6"/>
              <w:right w:val="single" w:sz="12" w:space="0" w:color="C00000"/>
            </w:tcBorders>
            <w:vAlign w:val="center"/>
          </w:tcPr>
          <w:p w14:paraId="4E887EFB" w14:textId="77777777" w:rsidR="002842C9" w:rsidRPr="008C0999" w:rsidRDefault="00AE0F1D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proofErr w:type="spellStart"/>
            <w:r w:rsidRPr="008C0999">
              <w:rPr>
                <w:rFonts w:ascii="HelveticaNeueLT Com 55 Roman" w:hAnsi="HelveticaNeueLT Com 55 Roman"/>
                <w:sz w:val="20"/>
                <w:szCs w:val="20"/>
              </w:rPr>
              <w:t>Matthijs</w:t>
            </w:r>
            <w:proofErr w:type="spellEnd"/>
            <w:r w:rsidRPr="008C0999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8C0999">
              <w:rPr>
                <w:rFonts w:ascii="HelveticaNeueLT Com 55 Roman" w:hAnsi="HelveticaNeueLT Com 55 Roman"/>
                <w:sz w:val="20"/>
                <w:szCs w:val="20"/>
              </w:rPr>
              <w:t>Gardenier</w:t>
            </w:r>
            <w:proofErr w:type="spellEnd"/>
          </w:p>
        </w:tc>
      </w:tr>
      <w:tr w:rsidR="002842C9" w:rsidRPr="002842C9" w14:paraId="4DFCACDD" w14:textId="77777777" w:rsidTr="006E686D">
        <w:tc>
          <w:tcPr>
            <w:tcW w:w="2122" w:type="dxa"/>
            <w:tcBorders>
              <w:top w:val="dotted" w:sz="4" w:space="0" w:color="595959" w:themeColor="text1" w:themeTint="A6"/>
              <w:left w:val="single" w:sz="12" w:space="0" w:color="C00000"/>
              <w:bottom w:val="dotted" w:sz="4" w:space="0" w:color="595959" w:themeColor="text1" w:themeTint="A6"/>
              <w:right w:val="dotted" w:sz="4" w:space="0" w:color="595959" w:themeColor="text1" w:themeTint="A6"/>
            </w:tcBorders>
          </w:tcPr>
          <w:p w14:paraId="6CE72233" w14:textId="77777777" w:rsidR="002842C9" w:rsidRPr="008C0999" w:rsidRDefault="00D04AF1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8C0999">
              <w:rPr>
                <w:rFonts w:ascii="HelveticaNeueLT Com 55 Roman" w:hAnsi="HelveticaNeueLT Com 55 Roman"/>
                <w:sz w:val="20"/>
                <w:szCs w:val="20"/>
              </w:rPr>
              <w:t xml:space="preserve">Contact </w:t>
            </w:r>
          </w:p>
          <w:p w14:paraId="7A17ECAB" w14:textId="77777777" w:rsidR="00D04AF1" w:rsidRPr="008C0999" w:rsidRDefault="00D04AF1">
            <w:pPr>
              <w:rPr>
                <w:rFonts w:ascii="HelveticaNeueLT Com 55 Roman" w:hAnsi="HelveticaNeueLT Com 55 Roman"/>
                <w:i/>
                <w:sz w:val="20"/>
                <w:szCs w:val="20"/>
              </w:rPr>
            </w:pPr>
            <w:r w:rsidRPr="008C0999">
              <w:rPr>
                <w:rFonts w:ascii="HelveticaNeueLT Com 55 Roman" w:hAnsi="HelveticaNeueLT Com 55 Roman"/>
                <w:i/>
                <w:sz w:val="20"/>
                <w:szCs w:val="20"/>
              </w:rPr>
              <w:t xml:space="preserve">E-mail </w:t>
            </w:r>
            <w:proofErr w:type="spellStart"/>
            <w:r w:rsidRPr="008C0999">
              <w:rPr>
                <w:rFonts w:ascii="HelveticaNeueLT Com 55 Roman" w:hAnsi="HelveticaNeueLT Com 55 Roman"/>
                <w:i/>
                <w:sz w:val="20"/>
                <w:szCs w:val="20"/>
              </w:rPr>
              <w:t>ad</w:t>
            </w:r>
            <w:r w:rsidR="00644196" w:rsidRPr="008C0999">
              <w:rPr>
                <w:rFonts w:ascii="HelveticaNeueLT Com 55 Roman" w:hAnsi="HelveticaNeueLT Com 55 Roman"/>
                <w:i/>
                <w:sz w:val="20"/>
                <w:szCs w:val="20"/>
              </w:rPr>
              <w:t>d</w:t>
            </w:r>
            <w:r w:rsidRPr="008C0999">
              <w:rPr>
                <w:rFonts w:ascii="HelveticaNeueLT Com 55 Roman" w:hAnsi="HelveticaNeueLT Com 55 Roman"/>
                <w:i/>
                <w:sz w:val="20"/>
                <w:szCs w:val="20"/>
              </w:rPr>
              <w:t>ress</w:t>
            </w:r>
            <w:proofErr w:type="spellEnd"/>
          </w:p>
        </w:tc>
        <w:tc>
          <w:tcPr>
            <w:tcW w:w="6940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  <w:bottom w:val="dotted" w:sz="4" w:space="0" w:color="595959" w:themeColor="text1" w:themeTint="A6"/>
              <w:right w:val="single" w:sz="12" w:space="0" w:color="C00000"/>
            </w:tcBorders>
            <w:vAlign w:val="center"/>
          </w:tcPr>
          <w:p w14:paraId="02DF5CED" w14:textId="77777777" w:rsidR="002842C9" w:rsidRPr="008C0999" w:rsidRDefault="00AE0F1D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8C0999">
              <w:rPr>
                <w:rFonts w:ascii="HelveticaNeueLT Com 55 Roman" w:hAnsi="HelveticaNeueLT Com 55 Roman"/>
                <w:sz w:val="20"/>
                <w:szCs w:val="20"/>
              </w:rPr>
              <w:t>gardenier.matthijs@univ-montp3.fr</w:t>
            </w:r>
          </w:p>
        </w:tc>
      </w:tr>
      <w:tr w:rsidR="002842C9" w:rsidRPr="002842C9" w14:paraId="699F4CE5" w14:textId="77777777" w:rsidTr="006E686D">
        <w:tc>
          <w:tcPr>
            <w:tcW w:w="2122" w:type="dxa"/>
            <w:tcBorders>
              <w:top w:val="dotted" w:sz="4" w:space="0" w:color="595959" w:themeColor="text1" w:themeTint="A6"/>
              <w:left w:val="single" w:sz="12" w:space="0" w:color="C00000"/>
              <w:bottom w:val="dotted" w:sz="4" w:space="0" w:color="595959" w:themeColor="text1" w:themeTint="A6"/>
              <w:right w:val="dotted" w:sz="4" w:space="0" w:color="595959" w:themeColor="text1" w:themeTint="A6"/>
            </w:tcBorders>
          </w:tcPr>
          <w:p w14:paraId="7180800A" w14:textId="77777777" w:rsidR="002842C9" w:rsidRPr="008C0999" w:rsidRDefault="00D04AF1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8C0999">
              <w:rPr>
                <w:rFonts w:ascii="HelveticaNeueLT Com 55 Roman" w:hAnsi="HelveticaNeueLT Com 55 Roman"/>
                <w:sz w:val="20"/>
                <w:szCs w:val="20"/>
              </w:rPr>
              <w:t xml:space="preserve">Niveau </w:t>
            </w:r>
            <w:r w:rsidR="00DE233A" w:rsidRPr="008C0999">
              <w:rPr>
                <w:rFonts w:ascii="HelveticaNeueLT Com 55 Roman" w:hAnsi="HelveticaNeueLT Com 55 Roman"/>
                <w:sz w:val="20"/>
                <w:szCs w:val="20"/>
              </w:rPr>
              <w:t>de formation</w:t>
            </w:r>
          </w:p>
          <w:p w14:paraId="69BCE3BC" w14:textId="77777777" w:rsidR="00D04AF1" w:rsidRPr="008C0999" w:rsidRDefault="00D04AF1">
            <w:pPr>
              <w:rPr>
                <w:rFonts w:ascii="HelveticaNeueLT Com 55 Roman" w:hAnsi="HelveticaNeueLT Com 55 Roman"/>
                <w:i/>
                <w:sz w:val="20"/>
                <w:szCs w:val="20"/>
              </w:rPr>
            </w:pPr>
            <w:r w:rsidRPr="008C0999">
              <w:rPr>
                <w:rFonts w:ascii="HelveticaNeueLT Com 55 Roman" w:hAnsi="HelveticaNeueLT Com 55 Roman"/>
                <w:i/>
                <w:sz w:val="20"/>
                <w:szCs w:val="20"/>
              </w:rPr>
              <w:t xml:space="preserve">Academic </w:t>
            </w:r>
            <w:proofErr w:type="spellStart"/>
            <w:r w:rsidRPr="008C0999">
              <w:rPr>
                <w:rFonts w:ascii="HelveticaNeueLT Com 55 Roman" w:hAnsi="HelveticaNeueLT Com 55 Roman"/>
                <w:i/>
                <w:sz w:val="20"/>
                <w:szCs w:val="20"/>
              </w:rPr>
              <w:t>level</w:t>
            </w:r>
            <w:proofErr w:type="spellEnd"/>
          </w:p>
        </w:tc>
        <w:tc>
          <w:tcPr>
            <w:tcW w:w="6940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  <w:bottom w:val="dotted" w:sz="4" w:space="0" w:color="595959" w:themeColor="text1" w:themeTint="A6"/>
              <w:right w:val="single" w:sz="12" w:space="0" w:color="C00000"/>
            </w:tcBorders>
            <w:vAlign w:val="center"/>
          </w:tcPr>
          <w:p w14:paraId="0E7996EA" w14:textId="743A56B2" w:rsidR="002842C9" w:rsidRPr="008C0999" w:rsidRDefault="002842C9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</w:tc>
      </w:tr>
      <w:tr w:rsidR="002842C9" w:rsidRPr="002842C9" w14:paraId="35EE6A39" w14:textId="77777777" w:rsidTr="006E686D">
        <w:tc>
          <w:tcPr>
            <w:tcW w:w="2122" w:type="dxa"/>
            <w:tcBorders>
              <w:top w:val="dotted" w:sz="4" w:space="0" w:color="595959" w:themeColor="text1" w:themeTint="A6"/>
              <w:left w:val="single" w:sz="12" w:space="0" w:color="C00000"/>
              <w:bottom w:val="dotted" w:sz="4" w:space="0" w:color="595959" w:themeColor="text1" w:themeTint="A6"/>
              <w:right w:val="dotted" w:sz="4" w:space="0" w:color="595959" w:themeColor="text1" w:themeTint="A6"/>
            </w:tcBorders>
          </w:tcPr>
          <w:p w14:paraId="1F55EEBF" w14:textId="77777777" w:rsidR="002842C9" w:rsidRPr="008C0999" w:rsidRDefault="00D04AF1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8C0999">
              <w:rPr>
                <w:rFonts w:ascii="HelveticaNeueLT Com 55 Roman" w:hAnsi="HelveticaNeueLT Com 55 Roman"/>
                <w:sz w:val="20"/>
                <w:szCs w:val="20"/>
              </w:rPr>
              <w:t>Volume horaire</w:t>
            </w:r>
          </w:p>
          <w:p w14:paraId="3EB4CB09" w14:textId="77777777" w:rsidR="00D04AF1" w:rsidRPr="008C0999" w:rsidRDefault="00D04AF1">
            <w:pPr>
              <w:rPr>
                <w:rFonts w:ascii="HelveticaNeueLT Com 55 Roman" w:hAnsi="HelveticaNeueLT Com 55 Roman"/>
                <w:i/>
                <w:sz w:val="20"/>
                <w:szCs w:val="20"/>
              </w:rPr>
            </w:pPr>
            <w:proofErr w:type="spellStart"/>
            <w:r w:rsidRPr="008C0999">
              <w:rPr>
                <w:rFonts w:ascii="HelveticaNeueLT Com 55 Roman" w:hAnsi="HelveticaNeueLT Com 55 Roman"/>
                <w:i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6940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  <w:bottom w:val="dotted" w:sz="4" w:space="0" w:color="595959" w:themeColor="text1" w:themeTint="A6"/>
              <w:right w:val="single" w:sz="12" w:space="0" w:color="C00000"/>
            </w:tcBorders>
            <w:vAlign w:val="center"/>
          </w:tcPr>
          <w:p w14:paraId="38DDF435" w14:textId="77777777" w:rsidR="002842C9" w:rsidRPr="008C0999" w:rsidRDefault="00AE0F1D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8C0999">
              <w:rPr>
                <w:rFonts w:ascii="HelveticaNeueLT Com 55 Roman" w:hAnsi="HelveticaNeueLT Com 55 Roman"/>
                <w:sz w:val="20"/>
                <w:szCs w:val="20"/>
              </w:rPr>
              <w:t>20h</w:t>
            </w:r>
          </w:p>
        </w:tc>
      </w:tr>
      <w:tr w:rsidR="002842C9" w:rsidRPr="002842C9" w14:paraId="16D8FA4F" w14:textId="77777777" w:rsidTr="006E686D">
        <w:tc>
          <w:tcPr>
            <w:tcW w:w="2122" w:type="dxa"/>
            <w:tcBorders>
              <w:top w:val="dotted" w:sz="4" w:space="0" w:color="595959" w:themeColor="text1" w:themeTint="A6"/>
              <w:left w:val="single" w:sz="12" w:space="0" w:color="C00000"/>
              <w:bottom w:val="single" w:sz="12" w:space="0" w:color="C00000"/>
              <w:right w:val="dotted" w:sz="4" w:space="0" w:color="595959" w:themeColor="text1" w:themeTint="A6"/>
            </w:tcBorders>
          </w:tcPr>
          <w:p w14:paraId="166DE5CD" w14:textId="77777777" w:rsidR="002842C9" w:rsidRPr="008C0999" w:rsidRDefault="00DE233A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8C0999">
              <w:rPr>
                <w:rFonts w:ascii="HelveticaNeueLT Com 55 Roman" w:hAnsi="HelveticaNeueLT Com 55 Roman"/>
                <w:sz w:val="20"/>
                <w:szCs w:val="20"/>
              </w:rPr>
              <w:t>Langue</w:t>
            </w:r>
          </w:p>
          <w:p w14:paraId="11159BD4" w14:textId="77777777" w:rsidR="00DE233A" w:rsidRPr="008C0999" w:rsidRDefault="00DE233A">
            <w:pPr>
              <w:rPr>
                <w:rFonts w:ascii="HelveticaNeueLT Com 55 Roman" w:hAnsi="HelveticaNeueLT Com 55 Roman"/>
                <w:i/>
                <w:sz w:val="20"/>
                <w:szCs w:val="20"/>
              </w:rPr>
            </w:pPr>
            <w:proofErr w:type="spellStart"/>
            <w:r w:rsidRPr="008C0999">
              <w:rPr>
                <w:rFonts w:ascii="HelveticaNeueLT Com 55 Roman" w:hAnsi="HelveticaNeueLT Com 55 Roman"/>
                <w:i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6940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  <w:bottom w:val="single" w:sz="12" w:space="0" w:color="C00000"/>
              <w:right w:val="single" w:sz="12" w:space="0" w:color="C00000"/>
            </w:tcBorders>
            <w:vAlign w:val="center"/>
          </w:tcPr>
          <w:p w14:paraId="0507C9E5" w14:textId="77777777" w:rsidR="002842C9" w:rsidRPr="008C0999" w:rsidRDefault="00AE0F1D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8C0999">
              <w:rPr>
                <w:rFonts w:ascii="HelveticaNeueLT Com 55 Roman" w:hAnsi="HelveticaNeueLT Com 55 Roman"/>
                <w:sz w:val="20"/>
                <w:szCs w:val="20"/>
              </w:rPr>
              <w:t>English</w:t>
            </w:r>
          </w:p>
        </w:tc>
      </w:tr>
    </w:tbl>
    <w:p w14:paraId="1D07714F" w14:textId="77777777" w:rsidR="007E3401" w:rsidRDefault="007E3401"/>
    <w:p w14:paraId="4192978D" w14:textId="77777777" w:rsidR="001B0A76" w:rsidRDefault="001B0A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3401" w:rsidRPr="008C0999" w14:paraId="5E7C89A8" w14:textId="77777777" w:rsidTr="0072075C">
        <w:tc>
          <w:tcPr>
            <w:tcW w:w="9062" w:type="dxa"/>
            <w:tcBorders>
              <w:top w:val="nil"/>
              <w:left w:val="nil"/>
              <w:bottom w:val="thickThinSmallGap" w:sz="12" w:space="0" w:color="C00000"/>
              <w:right w:val="nil"/>
            </w:tcBorders>
          </w:tcPr>
          <w:p w14:paraId="2FCCCA60" w14:textId="77777777" w:rsidR="007E3401" w:rsidRPr="008C0999" w:rsidRDefault="007E3401" w:rsidP="00644196">
            <w:pPr>
              <w:rPr>
                <w:rFonts w:ascii="Helvetica" w:hAnsi="Helvetica"/>
              </w:rPr>
            </w:pPr>
            <w:r w:rsidRPr="008C0999">
              <w:rPr>
                <w:rFonts w:ascii="Helvetica" w:hAnsi="Helvetica"/>
              </w:rPr>
              <w:t>Description du cours</w:t>
            </w:r>
            <w:r w:rsidR="005D3B3A" w:rsidRPr="008C0999">
              <w:rPr>
                <w:rFonts w:ascii="Helvetica" w:hAnsi="Helvetica"/>
              </w:rPr>
              <w:t xml:space="preserve"> / </w:t>
            </w:r>
            <w:r w:rsidRPr="008C0999">
              <w:rPr>
                <w:rFonts w:ascii="Helvetica" w:hAnsi="Helvetica"/>
                <w:i/>
              </w:rPr>
              <w:t xml:space="preserve">Course </w:t>
            </w:r>
            <w:proofErr w:type="spellStart"/>
            <w:r w:rsidR="00644196" w:rsidRPr="008C0999">
              <w:rPr>
                <w:rFonts w:ascii="Helvetica" w:hAnsi="Helvetica"/>
                <w:i/>
              </w:rPr>
              <w:t>outline</w:t>
            </w:r>
            <w:proofErr w:type="spellEnd"/>
          </w:p>
        </w:tc>
      </w:tr>
      <w:tr w:rsidR="007E3401" w:rsidRPr="008D3BCE" w14:paraId="3A6EB796" w14:textId="77777777" w:rsidTr="0072075C">
        <w:tc>
          <w:tcPr>
            <w:tcW w:w="9062" w:type="dxa"/>
            <w:tcBorders>
              <w:top w:val="thickThinSmallGap" w:sz="12" w:space="0" w:color="C00000"/>
              <w:left w:val="nil"/>
              <w:bottom w:val="nil"/>
              <w:right w:val="nil"/>
            </w:tcBorders>
          </w:tcPr>
          <w:p w14:paraId="6AB9E87E" w14:textId="77777777" w:rsidR="007E3401" w:rsidRPr="008C0999" w:rsidRDefault="007E3401">
            <w:pPr>
              <w:rPr>
                <w:rFonts w:ascii="Helvetica" w:hAnsi="Helvetica"/>
              </w:rPr>
            </w:pPr>
          </w:p>
          <w:p w14:paraId="79190A47" w14:textId="77777777" w:rsidR="007E3401" w:rsidRPr="008C0999" w:rsidRDefault="007E3401">
            <w:pPr>
              <w:rPr>
                <w:rFonts w:ascii="Helvetica" w:hAnsi="Helvetica"/>
              </w:rPr>
            </w:pPr>
          </w:p>
          <w:p w14:paraId="50AC4432" w14:textId="510B743D" w:rsidR="006D3C60" w:rsidRPr="008C0999" w:rsidRDefault="009361E9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  <w:lang w:val="en-GB"/>
              </w:rPr>
              <w:t>This course will take a sociological approach aimed at shedding light on a series of elements that characterise our contemporary societies: the increasing social reactions to migrations in Europe,</w:t>
            </w:r>
            <w:r w:rsidR="008C0999">
              <w:rPr>
                <w:rFonts w:ascii="Helvetica" w:hAnsi="Helvetica"/>
                <w:lang w:val="en-GB"/>
              </w:rPr>
              <w:t xml:space="preserve"> </w:t>
            </w:r>
            <w:r w:rsidRPr="008C0999">
              <w:rPr>
                <w:rFonts w:ascii="Helvetica" w:hAnsi="Helvetica"/>
                <w:lang w:val="en-GB"/>
              </w:rPr>
              <w:t>the relationship that European citizens have with the notion of security, voluntary participation in security, the links between authoritarian liberalism and the deployment of securi</w:t>
            </w:r>
            <w:r w:rsidRPr="00456970">
              <w:rPr>
                <w:rFonts w:ascii="Helvetica" w:hAnsi="Helvetica"/>
                <w:color w:val="000000" w:themeColor="text1"/>
                <w:lang w:val="en-GB"/>
              </w:rPr>
              <w:t xml:space="preserve">ty measures. Finally, the notions of vigilantism (a phenomenon in which citizens act in place of </w:t>
            </w:r>
            <w:r w:rsidR="00A52FF5" w:rsidRPr="00456970">
              <w:rPr>
                <w:rFonts w:ascii="Helvetica" w:hAnsi="Helvetica"/>
                <w:color w:val="000000" w:themeColor="text1"/>
                <w:lang w:val="en-GB"/>
              </w:rPr>
              <w:t>law enforcement</w:t>
            </w:r>
            <w:r w:rsidRPr="00456970">
              <w:rPr>
                <w:rFonts w:ascii="Helvetica" w:hAnsi="Helvetica"/>
                <w:color w:val="000000" w:themeColor="text1"/>
                <w:lang w:val="en-GB"/>
              </w:rPr>
              <w:t xml:space="preserve"> forces) </w:t>
            </w:r>
            <w:r w:rsidRPr="008C0999">
              <w:rPr>
                <w:rFonts w:ascii="Helvetica" w:hAnsi="Helvetica"/>
                <w:lang w:val="en-GB"/>
              </w:rPr>
              <w:t xml:space="preserve">will be explored in particular, and then used to understand the phenomenon </w:t>
            </w:r>
            <w:r w:rsidR="004E7E2D" w:rsidRPr="008C0999">
              <w:rPr>
                <w:rFonts w:ascii="Helvetica" w:hAnsi="Helvetica"/>
                <w:lang w:val="en-GB"/>
              </w:rPr>
              <w:t xml:space="preserve">of social reaction to migration. </w:t>
            </w:r>
            <w:r w:rsidR="00F372E9" w:rsidRPr="008C0999">
              <w:rPr>
                <w:rFonts w:ascii="Helvetica" w:hAnsi="Helvetica"/>
                <w:lang w:val="en-GB"/>
              </w:rPr>
              <w:t>Finally, examples</w:t>
            </w:r>
            <w:r w:rsidR="004E7E2D" w:rsidRPr="008C0999">
              <w:rPr>
                <w:rFonts w:ascii="Helvetica" w:hAnsi="Helvetica"/>
                <w:lang w:val="en-GB"/>
              </w:rPr>
              <w:t xml:space="preserve"> originating from field research</w:t>
            </w:r>
            <w:r w:rsidR="00F372E9" w:rsidRPr="008C0999">
              <w:rPr>
                <w:rFonts w:ascii="Helvetica" w:hAnsi="Helvetica"/>
                <w:lang w:val="en-GB"/>
              </w:rPr>
              <w:t xml:space="preserve"> in Calais and Dover</w:t>
            </w:r>
            <w:r w:rsidR="004E7E2D" w:rsidRPr="008C0999">
              <w:rPr>
                <w:rFonts w:ascii="Helvetica" w:hAnsi="Helvetica"/>
                <w:lang w:val="en-GB"/>
              </w:rPr>
              <w:t xml:space="preserve"> will </w:t>
            </w:r>
            <w:r w:rsidR="00F372E9" w:rsidRPr="008C0999">
              <w:rPr>
                <w:rFonts w:ascii="Helvetica" w:hAnsi="Helvetica"/>
                <w:lang w:val="en-GB"/>
              </w:rPr>
              <w:t>provide insights on how these phenomena influence tense border situations.</w:t>
            </w:r>
          </w:p>
          <w:p w14:paraId="7BC11C7C" w14:textId="77777777" w:rsidR="007E3401" w:rsidRPr="008C0999" w:rsidRDefault="007E3401" w:rsidP="00F372E9">
            <w:pPr>
              <w:rPr>
                <w:rFonts w:ascii="Helvetica" w:hAnsi="Helvetica"/>
                <w:lang w:val="en-GB"/>
              </w:rPr>
            </w:pPr>
          </w:p>
        </w:tc>
      </w:tr>
    </w:tbl>
    <w:p w14:paraId="4485B6C1" w14:textId="77777777" w:rsidR="007E3401" w:rsidRPr="008C0999" w:rsidRDefault="007E3401">
      <w:pPr>
        <w:rPr>
          <w:rFonts w:ascii="Helvetica" w:hAnsi="Helvetica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3401" w:rsidRPr="008C0999" w14:paraId="7C296B79" w14:textId="77777777" w:rsidTr="0072075C">
        <w:tc>
          <w:tcPr>
            <w:tcW w:w="9062" w:type="dxa"/>
            <w:tcBorders>
              <w:top w:val="nil"/>
              <w:left w:val="nil"/>
              <w:bottom w:val="thickThinSmallGap" w:sz="12" w:space="0" w:color="C00000"/>
              <w:right w:val="nil"/>
            </w:tcBorders>
          </w:tcPr>
          <w:p w14:paraId="58C0EBF8" w14:textId="77777777" w:rsidR="007E3401" w:rsidRPr="008C0999" w:rsidRDefault="007E3401" w:rsidP="00082B8D">
            <w:pPr>
              <w:rPr>
                <w:rFonts w:ascii="Helvetica" w:hAnsi="Helvetica"/>
              </w:rPr>
            </w:pPr>
            <w:r w:rsidRPr="008C0999">
              <w:rPr>
                <w:rFonts w:ascii="Helvetica" w:hAnsi="Helvetica"/>
              </w:rPr>
              <w:t>Objectifs pédagogiques du cours</w:t>
            </w:r>
            <w:r w:rsidR="005D3B3A" w:rsidRPr="008C0999">
              <w:rPr>
                <w:rFonts w:ascii="Helvetica" w:hAnsi="Helvetica"/>
              </w:rPr>
              <w:t xml:space="preserve"> / </w:t>
            </w:r>
            <w:r w:rsidRPr="008C0999">
              <w:rPr>
                <w:rFonts w:ascii="Helvetica" w:hAnsi="Helvetica"/>
                <w:i/>
              </w:rPr>
              <w:t>Course objectives</w:t>
            </w:r>
          </w:p>
        </w:tc>
      </w:tr>
      <w:tr w:rsidR="007E3401" w:rsidRPr="008D3BCE" w14:paraId="6450390E" w14:textId="77777777" w:rsidTr="0072075C">
        <w:tc>
          <w:tcPr>
            <w:tcW w:w="9062" w:type="dxa"/>
            <w:tcBorders>
              <w:top w:val="thickThinSmallGap" w:sz="12" w:space="0" w:color="C00000"/>
              <w:left w:val="nil"/>
              <w:bottom w:val="nil"/>
              <w:right w:val="nil"/>
            </w:tcBorders>
          </w:tcPr>
          <w:p w14:paraId="5C0CEDC0" w14:textId="77777777" w:rsidR="007E3401" w:rsidRPr="008C0999" w:rsidRDefault="007E3401" w:rsidP="005F1711">
            <w:pPr>
              <w:rPr>
                <w:rFonts w:ascii="Helvetica" w:hAnsi="Helvetica"/>
              </w:rPr>
            </w:pPr>
          </w:p>
          <w:p w14:paraId="7709D50F" w14:textId="77777777" w:rsidR="001B0A76" w:rsidRPr="008C0999" w:rsidRDefault="001B0A76" w:rsidP="005F1711">
            <w:pPr>
              <w:rPr>
                <w:rFonts w:ascii="Helvetica" w:hAnsi="Helvetica"/>
              </w:rPr>
            </w:pPr>
          </w:p>
          <w:p w14:paraId="4F3F9962" w14:textId="73EBE700" w:rsidR="00F372E9" w:rsidRPr="008C0999" w:rsidRDefault="00F372E9" w:rsidP="00F372E9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  <w:lang w:val="en-GB"/>
              </w:rPr>
              <w:t xml:space="preserve">The principal aim is to explore, with the assistance of </w:t>
            </w:r>
            <w:r w:rsidR="000A19A7" w:rsidRPr="008C0999">
              <w:rPr>
                <w:rFonts w:ascii="Helvetica" w:hAnsi="Helvetica"/>
                <w:lang w:val="en-GB"/>
              </w:rPr>
              <w:t>major works</w:t>
            </w:r>
            <w:r w:rsidRPr="008C0999">
              <w:rPr>
                <w:rFonts w:ascii="Helvetica" w:hAnsi="Helvetica"/>
                <w:lang w:val="en-GB"/>
              </w:rPr>
              <w:t xml:space="preserve"> of sociology, and political sociology, the relationship </w:t>
            </w:r>
            <w:r w:rsidR="00A52FF5" w:rsidRPr="00456970">
              <w:rPr>
                <w:rFonts w:ascii="Helvetica" w:hAnsi="Helvetica"/>
                <w:color w:val="000000" w:themeColor="text1"/>
                <w:lang w:val="en-GB"/>
              </w:rPr>
              <w:t xml:space="preserve">between </w:t>
            </w:r>
            <w:r w:rsidRPr="00456970">
              <w:rPr>
                <w:rFonts w:ascii="Helvetica" w:hAnsi="Helvetica"/>
                <w:color w:val="000000" w:themeColor="text1"/>
                <w:lang w:val="en-GB"/>
              </w:rPr>
              <w:t xml:space="preserve">the social reaction </w:t>
            </w:r>
            <w:r w:rsidR="00A52FF5" w:rsidRPr="00456970">
              <w:rPr>
                <w:rFonts w:ascii="Helvetica" w:hAnsi="Helvetica"/>
                <w:color w:val="000000" w:themeColor="text1"/>
                <w:lang w:val="en-GB"/>
              </w:rPr>
              <w:t xml:space="preserve">towards </w:t>
            </w:r>
            <w:r w:rsidRPr="00456970">
              <w:rPr>
                <w:rFonts w:ascii="Helvetica" w:hAnsi="Helvetica"/>
                <w:color w:val="000000" w:themeColor="text1"/>
                <w:lang w:val="en-GB"/>
              </w:rPr>
              <w:t xml:space="preserve">migrations </w:t>
            </w:r>
            <w:r w:rsidRPr="008C0999">
              <w:rPr>
                <w:rFonts w:ascii="Helvetica" w:hAnsi="Helvetica"/>
                <w:lang w:val="en-GB"/>
              </w:rPr>
              <w:t xml:space="preserve">and the thematic of security. We </w:t>
            </w:r>
            <w:r w:rsidR="000A19A7" w:rsidRPr="008C0999">
              <w:rPr>
                <w:rFonts w:ascii="Helvetica" w:hAnsi="Helvetica"/>
                <w:lang w:val="en-GB"/>
              </w:rPr>
              <w:t>will raise</w:t>
            </w:r>
            <w:r w:rsidRPr="008C0999">
              <w:rPr>
                <w:rFonts w:ascii="Helvetica" w:hAnsi="Helvetica"/>
                <w:lang w:val="en-GB"/>
              </w:rPr>
              <w:t xml:space="preserve"> a series of questions, namely:</w:t>
            </w:r>
          </w:p>
          <w:p w14:paraId="55EC2509" w14:textId="77777777" w:rsidR="000A19A7" w:rsidRPr="008C0999" w:rsidRDefault="000A19A7" w:rsidP="00F372E9">
            <w:pPr>
              <w:rPr>
                <w:rFonts w:ascii="Helvetica" w:hAnsi="Helvetica"/>
                <w:lang w:val="en-GB"/>
              </w:rPr>
            </w:pPr>
          </w:p>
          <w:p w14:paraId="5F559B57" w14:textId="77777777" w:rsidR="00F372E9" w:rsidRPr="008C0999" w:rsidRDefault="008C0999" w:rsidP="00F372E9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</w:rPr>
              <w:sym w:font="Symbol" w:char="F0B7"/>
            </w:r>
            <w:r w:rsidRPr="008C0999">
              <w:rPr>
                <w:rFonts w:ascii="Helvetica" w:hAnsi="Helvetica"/>
                <w:lang w:val="en-GB"/>
              </w:rPr>
              <w:t xml:space="preserve"> </w:t>
            </w:r>
            <w:r w:rsidR="00F372E9" w:rsidRPr="008C0999">
              <w:rPr>
                <w:rFonts w:ascii="Helvetica" w:hAnsi="Helvetica"/>
                <w:lang w:val="en-GB"/>
              </w:rPr>
              <w:t xml:space="preserve"> </w:t>
            </w:r>
            <w:r w:rsidR="000A19A7" w:rsidRPr="008C0999">
              <w:rPr>
                <w:rFonts w:ascii="Helvetica" w:hAnsi="Helvetica"/>
                <w:lang w:val="en-GB"/>
              </w:rPr>
              <w:t>What are the reasons for the extremely strong social reaction towards migrations in Western societies?</w:t>
            </w:r>
          </w:p>
          <w:p w14:paraId="723546F9" w14:textId="3C09D8EC" w:rsidR="00F372E9" w:rsidRPr="008C0999" w:rsidRDefault="008C0999" w:rsidP="00F372E9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</w:rPr>
              <w:sym w:font="Symbol" w:char="F0B7"/>
            </w:r>
            <w:r w:rsidRPr="008C0999">
              <w:rPr>
                <w:rFonts w:ascii="Helvetica" w:hAnsi="Helvetica"/>
                <w:lang w:val="en-GB"/>
              </w:rPr>
              <w:t xml:space="preserve"> </w:t>
            </w:r>
            <w:r w:rsidR="00F372E9" w:rsidRPr="008C0999">
              <w:rPr>
                <w:rFonts w:ascii="Helvetica" w:hAnsi="Helvetica"/>
                <w:lang w:val="en-GB"/>
              </w:rPr>
              <w:t xml:space="preserve"> </w:t>
            </w:r>
            <w:r w:rsidR="000A19A7" w:rsidRPr="008C0999">
              <w:rPr>
                <w:rFonts w:ascii="Helvetica" w:hAnsi="Helvetica"/>
                <w:lang w:val="en-GB"/>
              </w:rPr>
              <w:t>Why is there a link between security and migrations?</w:t>
            </w:r>
          </w:p>
          <w:p w14:paraId="00F0ADA8" w14:textId="5E1344F9" w:rsidR="00F372E9" w:rsidRPr="008C0999" w:rsidRDefault="008C0999" w:rsidP="00F372E9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</w:rPr>
              <w:sym w:font="Symbol" w:char="F0B7"/>
            </w:r>
            <w:r w:rsidRPr="008C0999">
              <w:rPr>
                <w:rFonts w:ascii="Helvetica" w:hAnsi="Helvetica"/>
                <w:lang w:val="en-GB"/>
              </w:rPr>
              <w:t xml:space="preserve"> </w:t>
            </w:r>
            <w:r w:rsidR="00F372E9" w:rsidRPr="008C0999">
              <w:rPr>
                <w:rFonts w:ascii="Helvetica" w:hAnsi="Helvetica"/>
                <w:lang w:val="en-GB"/>
              </w:rPr>
              <w:t xml:space="preserve"> </w:t>
            </w:r>
            <w:r w:rsidR="000A19A7" w:rsidRPr="008C0999">
              <w:rPr>
                <w:rFonts w:ascii="Helvetica" w:hAnsi="Helvetica"/>
                <w:lang w:val="en-GB"/>
              </w:rPr>
              <w:t xml:space="preserve">Why has security become so important in our contemporary </w:t>
            </w:r>
            <w:r w:rsidR="00456970" w:rsidRPr="008C0999">
              <w:rPr>
                <w:rFonts w:ascii="Helvetica" w:hAnsi="Helvetica"/>
                <w:lang w:val="en-GB"/>
              </w:rPr>
              <w:t>societies?</w:t>
            </w:r>
          </w:p>
          <w:p w14:paraId="2C42A86D" w14:textId="1E2AD20B" w:rsidR="00F372E9" w:rsidRPr="008C0999" w:rsidRDefault="008C0999" w:rsidP="00F372E9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</w:rPr>
              <w:sym w:font="Symbol" w:char="F0B7"/>
            </w:r>
            <w:r w:rsidRPr="008C0999">
              <w:rPr>
                <w:rFonts w:ascii="Helvetica" w:hAnsi="Helvetica"/>
                <w:lang w:val="en-GB"/>
              </w:rPr>
              <w:t xml:space="preserve"> </w:t>
            </w:r>
            <w:r w:rsidR="00F372E9" w:rsidRPr="008C0999">
              <w:rPr>
                <w:rFonts w:ascii="Helvetica" w:hAnsi="Helvetica"/>
                <w:lang w:val="en-GB"/>
              </w:rPr>
              <w:t xml:space="preserve"> What </w:t>
            </w:r>
            <w:r w:rsidR="000A19A7" w:rsidRPr="008C0999">
              <w:rPr>
                <w:rFonts w:ascii="Helvetica" w:hAnsi="Helvetica"/>
                <w:lang w:val="en-GB"/>
              </w:rPr>
              <w:t xml:space="preserve">is the role of conservative social movements in the association of security issues and </w:t>
            </w:r>
            <w:r w:rsidR="00456970" w:rsidRPr="008C0999">
              <w:rPr>
                <w:rFonts w:ascii="Helvetica" w:hAnsi="Helvetica"/>
                <w:lang w:val="en-GB"/>
              </w:rPr>
              <w:t>migration?</w:t>
            </w:r>
          </w:p>
          <w:p w14:paraId="14441F64" w14:textId="1F385533" w:rsidR="007E3401" w:rsidRPr="008C0999" w:rsidRDefault="008C0999" w:rsidP="00F372E9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</w:rPr>
              <w:sym w:font="Symbol" w:char="F0B7"/>
            </w:r>
            <w:r w:rsidRPr="008C0999">
              <w:rPr>
                <w:rFonts w:ascii="Helvetica" w:hAnsi="Helvetica"/>
                <w:lang w:val="en-GB"/>
              </w:rPr>
              <w:t xml:space="preserve"> </w:t>
            </w:r>
            <w:r w:rsidR="00F372E9" w:rsidRPr="008C0999">
              <w:rPr>
                <w:rFonts w:ascii="Helvetica" w:hAnsi="Helvetica"/>
                <w:lang w:val="en-GB"/>
              </w:rPr>
              <w:t xml:space="preserve"> </w:t>
            </w:r>
            <w:r w:rsidR="000A19A7" w:rsidRPr="008C0999">
              <w:rPr>
                <w:rFonts w:ascii="Helvetica" w:hAnsi="Helvetica"/>
                <w:lang w:val="en-GB"/>
              </w:rPr>
              <w:t xml:space="preserve">What is vigilantism ? Are </w:t>
            </w:r>
            <w:r w:rsidR="000A19A7" w:rsidRPr="00456970">
              <w:rPr>
                <w:rFonts w:ascii="Helvetica" w:hAnsi="Helvetica"/>
                <w:color w:val="000000" w:themeColor="text1"/>
                <w:lang w:val="en-GB"/>
              </w:rPr>
              <w:t xml:space="preserve">we witnessing the rebirth of vigilantism and self-justice as a result of the </w:t>
            </w:r>
            <w:proofErr w:type="spellStart"/>
            <w:r w:rsidR="00C958F7" w:rsidRPr="00456970">
              <w:rPr>
                <w:rFonts w:ascii="Helvetica" w:hAnsi="Helvetica"/>
                <w:color w:val="000000" w:themeColor="text1"/>
                <w:lang w:val="en-GB"/>
              </w:rPr>
              <w:t>delegitim</w:t>
            </w:r>
            <w:r w:rsidR="00456970" w:rsidRPr="00456970">
              <w:rPr>
                <w:rFonts w:ascii="Helvetica" w:hAnsi="Helvetica"/>
                <w:color w:val="000000" w:themeColor="text1"/>
                <w:lang w:val="en-GB"/>
              </w:rPr>
              <w:t>is</w:t>
            </w:r>
            <w:r w:rsidR="00C958F7" w:rsidRPr="00456970">
              <w:rPr>
                <w:rFonts w:ascii="Helvetica" w:hAnsi="Helvetica"/>
                <w:color w:val="000000" w:themeColor="text1"/>
                <w:lang w:val="en-GB"/>
              </w:rPr>
              <w:t>ation</w:t>
            </w:r>
            <w:proofErr w:type="spellEnd"/>
            <w:r w:rsidR="000A19A7" w:rsidRPr="00456970">
              <w:rPr>
                <w:rFonts w:ascii="Helvetica" w:hAnsi="Helvetica"/>
                <w:color w:val="000000" w:themeColor="text1"/>
                <w:lang w:val="en-GB"/>
              </w:rPr>
              <w:t xml:space="preserve"> of institution</w:t>
            </w:r>
            <w:r w:rsidR="00500F6E" w:rsidRPr="00456970">
              <w:rPr>
                <w:rFonts w:ascii="Helvetica" w:hAnsi="Helvetica"/>
                <w:color w:val="000000" w:themeColor="text1"/>
                <w:lang w:val="en-GB"/>
              </w:rPr>
              <w:t>s</w:t>
            </w:r>
            <w:r w:rsidR="000A19A7" w:rsidRPr="00456970">
              <w:rPr>
                <w:rFonts w:ascii="Helvetica" w:hAnsi="Helvetica"/>
                <w:color w:val="000000" w:themeColor="text1"/>
                <w:lang w:val="en-GB"/>
              </w:rPr>
              <w:t xml:space="preserve"> </w:t>
            </w:r>
            <w:r w:rsidR="000A19A7" w:rsidRPr="008C0999">
              <w:rPr>
                <w:rFonts w:ascii="Helvetica" w:hAnsi="Helvetica"/>
                <w:lang w:val="en-GB"/>
              </w:rPr>
              <w:t xml:space="preserve">such as the justice system and the </w:t>
            </w:r>
            <w:r w:rsidR="00500F6E" w:rsidRPr="008C0999">
              <w:rPr>
                <w:rFonts w:ascii="Helvetica" w:hAnsi="Helvetica"/>
                <w:lang w:val="en-GB"/>
              </w:rPr>
              <w:t>police?</w:t>
            </w:r>
          </w:p>
          <w:p w14:paraId="1474EA61" w14:textId="77777777" w:rsidR="007E3401" w:rsidRPr="008C0999" w:rsidRDefault="007E3401" w:rsidP="005F1711">
            <w:pPr>
              <w:rPr>
                <w:rFonts w:ascii="Helvetica" w:hAnsi="Helvetica"/>
                <w:lang w:val="en-GB"/>
              </w:rPr>
            </w:pPr>
          </w:p>
        </w:tc>
      </w:tr>
    </w:tbl>
    <w:p w14:paraId="74A9BDEA" w14:textId="77777777" w:rsidR="007E3401" w:rsidRPr="008C0999" w:rsidRDefault="007E3401">
      <w:pPr>
        <w:rPr>
          <w:rFonts w:ascii="Helvetica" w:hAnsi="Helvetica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3401" w:rsidRPr="008C0999" w14:paraId="089235F4" w14:textId="77777777" w:rsidTr="001B0A76">
        <w:tc>
          <w:tcPr>
            <w:tcW w:w="9062" w:type="dxa"/>
            <w:tcBorders>
              <w:top w:val="nil"/>
              <w:left w:val="nil"/>
              <w:bottom w:val="thickThinSmallGap" w:sz="12" w:space="0" w:color="C00000"/>
              <w:right w:val="nil"/>
            </w:tcBorders>
          </w:tcPr>
          <w:p w14:paraId="2EE7AADA" w14:textId="77777777" w:rsidR="007E3401" w:rsidRPr="008C0999" w:rsidRDefault="007E3401" w:rsidP="00082B8D">
            <w:pPr>
              <w:rPr>
                <w:rFonts w:ascii="Helvetica" w:hAnsi="Helvetica"/>
              </w:rPr>
            </w:pPr>
            <w:r w:rsidRPr="008C0999">
              <w:rPr>
                <w:rFonts w:ascii="Helvetica" w:hAnsi="Helvetica"/>
              </w:rPr>
              <w:t>Compétences acquises</w:t>
            </w:r>
            <w:r w:rsidR="005D3B3A" w:rsidRPr="008C0999">
              <w:rPr>
                <w:rFonts w:ascii="Helvetica" w:hAnsi="Helvetica"/>
              </w:rPr>
              <w:t xml:space="preserve"> / </w:t>
            </w:r>
            <w:r w:rsidRPr="008C0999">
              <w:rPr>
                <w:rFonts w:ascii="Helvetica" w:hAnsi="Helvetica"/>
                <w:i/>
              </w:rPr>
              <w:t xml:space="preserve">Learning </w:t>
            </w:r>
            <w:proofErr w:type="spellStart"/>
            <w:r w:rsidRPr="008C0999">
              <w:rPr>
                <w:rFonts w:ascii="Helvetica" w:hAnsi="Helvetica"/>
                <w:i/>
              </w:rPr>
              <w:t>outcomes</w:t>
            </w:r>
            <w:proofErr w:type="spellEnd"/>
          </w:p>
        </w:tc>
      </w:tr>
      <w:tr w:rsidR="007E3401" w:rsidRPr="008D3BCE" w14:paraId="54069D0B" w14:textId="77777777" w:rsidTr="001B0A76">
        <w:tc>
          <w:tcPr>
            <w:tcW w:w="9062" w:type="dxa"/>
            <w:tcBorders>
              <w:top w:val="thickThinSmallGap" w:sz="12" w:space="0" w:color="C00000"/>
              <w:left w:val="nil"/>
              <w:bottom w:val="nil"/>
              <w:right w:val="nil"/>
            </w:tcBorders>
          </w:tcPr>
          <w:p w14:paraId="6C2C936D" w14:textId="77777777" w:rsidR="007E3401" w:rsidRPr="008C0999" w:rsidRDefault="007E3401" w:rsidP="005F1711">
            <w:pPr>
              <w:rPr>
                <w:rFonts w:ascii="Helvetica" w:hAnsi="Helvetica"/>
                <w:lang w:val="en-GB"/>
              </w:rPr>
            </w:pPr>
          </w:p>
          <w:p w14:paraId="0520A8DF" w14:textId="77777777" w:rsidR="005D3B3A" w:rsidRPr="008C0999" w:rsidRDefault="005D3B3A" w:rsidP="005F1711">
            <w:pPr>
              <w:rPr>
                <w:rFonts w:ascii="Helvetica" w:hAnsi="Helvetica"/>
                <w:lang w:val="en-GB"/>
              </w:rPr>
            </w:pPr>
          </w:p>
          <w:p w14:paraId="50FB389F" w14:textId="77777777" w:rsidR="00500F6E" w:rsidRPr="008C0999" w:rsidRDefault="008C0999" w:rsidP="005F1711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</w:rPr>
              <w:sym w:font="Symbol" w:char="F0B7"/>
            </w:r>
            <w:r w:rsidRPr="008C0999">
              <w:rPr>
                <w:rFonts w:ascii="Helvetica" w:hAnsi="Helvetica"/>
                <w:lang w:val="en-GB"/>
              </w:rPr>
              <w:t xml:space="preserve"> </w:t>
            </w:r>
            <w:r>
              <w:rPr>
                <w:rFonts w:ascii="Helvetica" w:hAnsi="Helvetica"/>
                <w:lang w:val="en-GB"/>
              </w:rPr>
              <w:t xml:space="preserve"> </w:t>
            </w:r>
            <w:r w:rsidR="00500F6E" w:rsidRPr="008C0999">
              <w:rPr>
                <w:rFonts w:ascii="Helvetica" w:hAnsi="Helvetica"/>
                <w:lang w:val="en-GB"/>
              </w:rPr>
              <w:t>Knowledge of the main ideas about the relationship between globalisation and migration, knowledge of the basis of security studies, knowledge about vigilantism</w:t>
            </w:r>
          </w:p>
          <w:p w14:paraId="50B7FBC9" w14:textId="77777777" w:rsidR="00500F6E" w:rsidRPr="008C0999" w:rsidRDefault="00500F6E" w:rsidP="005F1711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  <w:lang w:val="en-GB"/>
              </w:rPr>
              <w:t xml:space="preserve"> </w:t>
            </w:r>
            <w:r w:rsidRPr="008C0999">
              <w:rPr>
                <w:rFonts w:ascii="Helvetica" w:hAnsi="Helvetica"/>
              </w:rPr>
              <w:sym w:font="Symbol" w:char="F0B7"/>
            </w:r>
            <w:r w:rsidRPr="008C0999">
              <w:rPr>
                <w:rFonts w:ascii="Helvetica" w:hAnsi="Helvetica"/>
                <w:lang w:val="en-GB"/>
              </w:rPr>
              <w:t xml:space="preserve"> Understanding the social reaction towards migrations as well as contemporary discourses regarding security </w:t>
            </w:r>
          </w:p>
          <w:p w14:paraId="3D43278F" w14:textId="77777777" w:rsidR="001B0A76" w:rsidRPr="008C0999" w:rsidRDefault="00500F6E" w:rsidP="005F1711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</w:rPr>
              <w:sym w:font="Symbol" w:char="F0B7"/>
            </w:r>
            <w:r w:rsidRPr="008C0999">
              <w:rPr>
                <w:rFonts w:ascii="Helvetica" w:hAnsi="Helvetica"/>
                <w:lang w:val="en-GB"/>
              </w:rPr>
              <w:t xml:space="preserve"> Ability to think critically about the discourses on migration and security and to provide fact-checking data regarding false </w:t>
            </w:r>
            <w:r w:rsidR="006243C4" w:rsidRPr="008C0999">
              <w:rPr>
                <w:rFonts w:ascii="Helvetica" w:hAnsi="Helvetica"/>
                <w:lang w:val="en-GB"/>
              </w:rPr>
              <w:t>information</w:t>
            </w:r>
            <w:r w:rsidRPr="008C0999">
              <w:rPr>
                <w:rFonts w:ascii="Helvetica" w:hAnsi="Helvetica"/>
                <w:lang w:val="en-GB"/>
              </w:rPr>
              <w:t xml:space="preserve"> regarding migrations</w:t>
            </w:r>
          </w:p>
          <w:p w14:paraId="5451751C" w14:textId="77777777" w:rsidR="00082B8D" w:rsidRPr="008C0999" w:rsidRDefault="00082B8D" w:rsidP="005F1711">
            <w:pPr>
              <w:rPr>
                <w:rFonts w:ascii="Helvetica" w:hAnsi="Helvetica"/>
                <w:lang w:val="en-GB"/>
              </w:rPr>
            </w:pPr>
          </w:p>
        </w:tc>
      </w:tr>
    </w:tbl>
    <w:p w14:paraId="1CC3A217" w14:textId="77777777" w:rsidR="007E3401" w:rsidRPr="00500F6E" w:rsidRDefault="007E3401">
      <w:pPr>
        <w:rPr>
          <w:rFonts w:ascii="HelveticaNeueLT Com 55 Roman" w:hAnsi="HelveticaNeueLT Com 55 Roman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86939" w:rsidRPr="008C0999" w14:paraId="37BC600D" w14:textId="77777777" w:rsidTr="0072075C">
        <w:tc>
          <w:tcPr>
            <w:tcW w:w="9062" w:type="dxa"/>
            <w:tcBorders>
              <w:bottom w:val="thickThinSmallGap" w:sz="12" w:space="0" w:color="C00000"/>
            </w:tcBorders>
          </w:tcPr>
          <w:p w14:paraId="182DFFD5" w14:textId="77777777" w:rsidR="00786939" w:rsidRPr="008C0999" w:rsidRDefault="00786939" w:rsidP="00644196">
            <w:pPr>
              <w:rPr>
                <w:rFonts w:ascii="Helvetica" w:hAnsi="Helvetica"/>
              </w:rPr>
            </w:pPr>
            <w:r w:rsidRPr="008C0999">
              <w:rPr>
                <w:rFonts w:ascii="Helvetica" w:hAnsi="Helvetica"/>
              </w:rPr>
              <w:t>Plan de cours par séance</w:t>
            </w:r>
            <w:r w:rsidR="00082B8D" w:rsidRPr="008C0999">
              <w:rPr>
                <w:rFonts w:ascii="Helvetica" w:hAnsi="Helvetica"/>
              </w:rPr>
              <w:t xml:space="preserve"> / </w:t>
            </w:r>
            <w:r w:rsidRPr="008C0999">
              <w:rPr>
                <w:rFonts w:ascii="Helvetica" w:hAnsi="Helvetica"/>
                <w:i/>
              </w:rPr>
              <w:t xml:space="preserve">Course content </w:t>
            </w:r>
            <w:r w:rsidR="00644196" w:rsidRPr="008C0999">
              <w:rPr>
                <w:rFonts w:ascii="Helvetica" w:hAnsi="Helvetica"/>
                <w:i/>
              </w:rPr>
              <w:t xml:space="preserve">for </w:t>
            </w:r>
            <w:proofErr w:type="spellStart"/>
            <w:r w:rsidR="00644196" w:rsidRPr="008C0999">
              <w:rPr>
                <w:rFonts w:ascii="Helvetica" w:hAnsi="Helvetica"/>
                <w:i/>
              </w:rPr>
              <w:t>each</w:t>
            </w:r>
            <w:proofErr w:type="spellEnd"/>
            <w:r w:rsidRPr="008C0999">
              <w:rPr>
                <w:rFonts w:ascii="Helvetica" w:hAnsi="Helvetica"/>
                <w:i/>
              </w:rPr>
              <w:t xml:space="preserve"> session</w:t>
            </w:r>
          </w:p>
        </w:tc>
      </w:tr>
      <w:tr w:rsidR="00786939" w:rsidRPr="00F360CA" w14:paraId="74BBAF38" w14:textId="77777777" w:rsidTr="0072075C">
        <w:tc>
          <w:tcPr>
            <w:tcW w:w="9062" w:type="dxa"/>
            <w:tcBorders>
              <w:top w:val="thickThinSmallGap" w:sz="12" w:space="0" w:color="C00000"/>
            </w:tcBorders>
          </w:tcPr>
          <w:p w14:paraId="50BDAC1D" w14:textId="77777777" w:rsidR="00786939" w:rsidRPr="008C0999" w:rsidRDefault="00786939" w:rsidP="005F1711">
            <w:pPr>
              <w:rPr>
                <w:rFonts w:ascii="Helvetica" w:hAnsi="Helvetica"/>
              </w:rPr>
            </w:pPr>
          </w:p>
          <w:p w14:paraId="1780A2C3" w14:textId="77777777" w:rsidR="00786939" w:rsidRPr="008C0999" w:rsidRDefault="00786939" w:rsidP="005F1711">
            <w:pPr>
              <w:rPr>
                <w:rFonts w:ascii="Helvetica" w:hAnsi="Helvetica"/>
              </w:rPr>
            </w:pPr>
          </w:p>
          <w:p w14:paraId="3CF0DE98" w14:textId="77777777" w:rsidR="00786939" w:rsidRPr="008C0999" w:rsidRDefault="00786939" w:rsidP="005F1711">
            <w:pPr>
              <w:rPr>
                <w:rFonts w:ascii="Helvetica" w:hAnsi="Helvetica"/>
              </w:rPr>
            </w:pPr>
          </w:p>
          <w:p w14:paraId="7F983931" w14:textId="77777777" w:rsidR="006243C4" w:rsidRPr="008C0999" w:rsidRDefault="00500F6E" w:rsidP="005F1711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  <w:lang w:val="en-GB"/>
              </w:rPr>
              <w:t>Introduc</w:t>
            </w:r>
            <w:r w:rsidR="006243C4" w:rsidRPr="008C0999">
              <w:rPr>
                <w:rFonts w:ascii="Helvetica" w:hAnsi="Helvetica"/>
                <w:lang w:val="en-GB"/>
              </w:rPr>
              <w:t xml:space="preserve">tion: What is the relationship between security and migration </w:t>
            </w:r>
            <w:r w:rsidRPr="008C0999">
              <w:rPr>
                <w:rFonts w:ascii="Helvetica" w:hAnsi="Helvetica"/>
                <w:lang w:val="en-GB"/>
              </w:rPr>
              <w:t xml:space="preserve">? </w:t>
            </w:r>
            <w:r w:rsidR="006243C4" w:rsidRPr="008C0999">
              <w:rPr>
                <w:rFonts w:ascii="Helvetica" w:hAnsi="Helvetica"/>
                <w:lang w:val="en-GB"/>
              </w:rPr>
              <w:t>(2h)</w:t>
            </w:r>
          </w:p>
          <w:p w14:paraId="0DD7140D" w14:textId="77777777" w:rsidR="006243C4" w:rsidRPr="008C0999" w:rsidRDefault="006243C4" w:rsidP="005F1711">
            <w:pPr>
              <w:rPr>
                <w:rFonts w:ascii="Helvetica" w:hAnsi="Helvetica"/>
                <w:lang w:val="en-GB"/>
              </w:rPr>
            </w:pPr>
          </w:p>
          <w:p w14:paraId="0F28E4F5" w14:textId="77777777" w:rsidR="006243C4" w:rsidRPr="008C0999" w:rsidRDefault="00500F6E" w:rsidP="005F1711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  <w:lang w:val="en-GB"/>
              </w:rPr>
              <w:t xml:space="preserve">Section one: </w:t>
            </w:r>
            <w:r w:rsidR="006243C4" w:rsidRPr="008C0999">
              <w:rPr>
                <w:rFonts w:ascii="Helvetica" w:hAnsi="Helvetica"/>
                <w:lang w:val="en-GB"/>
              </w:rPr>
              <w:t>The social reaction towards migrations (6h)</w:t>
            </w:r>
          </w:p>
          <w:p w14:paraId="2EE44141" w14:textId="3D347A6A" w:rsidR="006243C4" w:rsidRPr="008C0999" w:rsidRDefault="006243C4" w:rsidP="006243C4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  <w:lang w:val="en-GB"/>
              </w:rPr>
              <w:t xml:space="preserve">The </w:t>
            </w:r>
            <w:r w:rsidRPr="00456970">
              <w:rPr>
                <w:rFonts w:ascii="Helvetica" w:hAnsi="Helvetica"/>
                <w:color w:val="000000" w:themeColor="text1"/>
                <w:lang w:val="en-GB"/>
              </w:rPr>
              <w:t xml:space="preserve">reasons </w:t>
            </w:r>
            <w:r w:rsidR="00C958F7" w:rsidRPr="00456970">
              <w:rPr>
                <w:rFonts w:ascii="Helvetica" w:hAnsi="Helvetica"/>
                <w:color w:val="000000" w:themeColor="text1"/>
                <w:lang w:val="en-GB"/>
              </w:rPr>
              <w:t>for</w:t>
            </w:r>
            <w:r w:rsidRPr="00456970">
              <w:rPr>
                <w:rFonts w:ascii="Helvetica" w:hAnsi="Helvetica"/>
                <w:color w:val="000000" w:themeColor="text1"/>
                <w:lang w:val="en-GB"/>
              </w:rPr>
              <w:t xml:space="preserve"> the </w:t>
            </w:r>
            <w:r w:rsidRPr="008C0999">
              <w:rPr>
                <w:rFonts w:ascii="Helvetica" w:hAnsi="Helvetica"/>
                <w:lang w:val="en-GB"/>
              </w:rPr>
              <w:t xml:space="preserve">social reactions towards migrations </w:t>
            </w:r>
          </w:p>
          <w:p w14:paraId="05A82193" w14:textId="77777777" w:rsidR="006243C4" w:rsidRPr="008C0999" w:rsidRDefault="006243C4" w:rsidP="006243C4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  <w:lang w:val="en-GB"/>
              </w:rPr>
              <w:t>New political cleavages around globalisation</w:t>
            </w:r>
            <w:r w:rsidR="00500F6E" w:rsidRPr="008C0999">
              <w:rPr>
                <w:rFonts w:ascii="Helvetica" w:hAnsi="Helvetica"/>
                <w:lang w:val="en-GB"/>
              </w:rPr>
              <w:t xml:space="preserve"> </w:t>
            </w:r>
          </w:p>
          <w:p w14:paraId="1E1CB868" w14:textId="77777777" w:rsidR="006243C4" w:rsidRPr="008C0999" w:rsidRDefault="006243C4" w:rsidP="006243C4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  <w:lang w:val="en-GB"/>
              </w:rPr>
              <w:t>Anti-migrant discourses in the light of social sciences</w:t>
            </w:r>
          </w:p>
          <w:p w14:paraId="4EDB2381" w14:textId="77777777" w:rsidR="006243C4" w:rsidRPr="008C0999" w:rsidRDefault="006243C4" w:rsidP="005F1711">
            <w:pPr>
              <w:rPr>
                <w:rFonts w:ascii="Helvetica" w:hAnsi="Helvetica"/>
                <w:lang w:val="en-GB"/>
              </w:rPr>
            </w:pPr>
          </w:p>
          <w:p w14:paraId="47EDEEC5" w14:textId="77777777" w:rsidR="006243C4" w:rsidRPr="008C0999" w:rsidRDefault="00500F6E" w:rsidP="005F1711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  <w:lang w:val="en-GB"/>
              </w:rPr>
              <w:t>Section tw</w:t>
            </w:r>
            <w:r w:rsidR="006243C4" w:rsidRPr="008C0999">
              <w:rPr>
                <w:rFonts w:ascii="Helvetica" w:hAnsi="Helvetica"/>
                <w:lang w:val="en-GB"/>
              </w:rPr>
              <w:t>o: A shifting relationship to security and the role of conservative social movements</w:t>
            </w:r>
            <w:r w:rsidR="008C0999" w:rsidRPr="008C0999">
              <w:rPr>
                <w:rFonts w:ascii="Helvetica" w:hAnsi="Helvetica"/>
                <w:lang w:val="en-GB"/>
              </w:rPr>
              <w:t xml:space="preserve"> (6h)</w:t>
            </w:r>
            <w:r w:rsidRPr="008C0999">
              <w:rPr>
                <w:rFonts w:ascii="Helvetica" w:hAnsi="Helvetica"/>
                <w:lang w:val="en-GB"/>
              </w:rPr>
              <w:t xml:space="preserve"> </w:t>
            </w:r>
          </w:p>
          <w:p w14:paraId="0DEDCC6B" w14:textId="77777777" w:rsidR="006243C4" w:rsidRPr="008C0999" w:rsidRDefault="00500F6E" w:rsidP="005F1711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  <w:lang w:val="en-GB"/>
              </w:rPr>
              <w:t xml:space="preserve">1. </w:t>
            </w:r>
            <w:r w:rsidR="006243C4" w:rsidRPr="008C0999">
              <w:rPr>
                <w:rFonts w:ascii="Helvetica" w:hAnsi="Helvetica"/>
                <w:lang w:val="en-GB"/>
              </w:rPr>
              <w:t>Definition and history of vigilantism</w:t>
            </w:r>
          </w:p>
          <w:p w14:paraId="76C7D7F8" w14:textId="77777777" w:rsidR="006243C4" w:rsidRPr="008C0999" w:rsidRDefault="006243C4" w:rsidP="005F1711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  <w:lang w:val="en-GB"/>
              </w:rPr>
              <w:t>2. The contemporary social relation to security</w:t>
            </w:r>
            <w:r w:rsidR="00500F6E" w:rsidRPr="008C0999">
              <w:rPr>
                <w:rFonts w:ascii="Helvetica" w:hAnsi="Helvetica"/>
                <w:lang w:val="en-GB"/>
              </w:rPr>
              <w:t xml:space="preserve"> </w:t>
            </w:r>
          </w:p>
          <w:p w14:paraId="6BB540A6" w14:textId="77777777" w:rsidR="006243C4" w:rsidRPr="008C0999" w:rsidRDefault="006243C4" w:rsidP="005F1711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  <w:lang w:val="en-GB"/>
              </w:rPr>
              <w:t>3. Anti-migrant mobilisations and contemporary vigilantism</w:t>
            </w:r>
          </w:p>
          <w:p w14:paraId="237E0E60" w14:textId="77777777" w:rsidR="006243C4" w:rsidRPr="008C0999" w:rsidRDefault="006243C4" w:rsidP="005F1711">
            <w:pPr>
              <w:rPr>
                <w:rFonts w:ascii="Helvetica" w:hAnsi="Helvetica"/>
                <w:lang w:val="en-GB"/>
              </w:rPr>
            </w:pPr>
          </w:p>
          <w:p w14:paraId="35FA4C45" w14:textId="77777777" w:rsidR="006243C4" w:rsidRPr="008C0999" w:rsidRDefault="00500F6E" w:rsidP="005F1711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  <w:lang w:val="en-GB"/>
              </w:rPr>
              <w:t>Section thre</w:t>
            </w:r>
            <w:r w:rsidR="006243C4" w:rsidRPr="008C0999">
              <w:rPr>
                <w:rFonts w:ascii="Helvetica" w:hAnsi="Helvetica"/>
                <w:lang w:val="en-GB"/>
              </w:rPr>
              <w:t>e: Case studies of anti-migrant mobilisations</w:t>
            </w:r>
            <w:r w:rsidRPr="008C0999">
              <w:rPr>
                <w:rFonts w:ascii="Helvetica" w:hAnsi="Helvetica"/>
                <w:lang w:val="en-GB"/>
              </w:rPr>
              <w:t xml:space="preserve"> </w:t>
            </w:r>
            <w:r w:rsidR="008C0999" w:rsidRPr="008C0999">
              <w:rPr>
                <w:rFonts w:ascii="Helvetica" w:hAnsi="Helvetica"/>
                <w:lang w:val="en-GB"/>
              </w:rPr>
              <w:t>(4h)</w:t>
            </w:r>
          </w:p>
          <w:p w14:paraId="5E4CD346" w14:textId="77777777" w:rsidR="006243C4" w:rsidRPr="008C0999" w:rsidRDefault="006243C4" w:rsidP="005F1711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  <w:lang w:val="en-GB"/>
              </w:rPr>
              <w:t>1. Anti-migrant groups in Calais</w:t>
            </w:r>
            <w:r w:rsidR="00500F6E" w:rsidRPr="008C0999">
              <w:rPr>
                <w:rFonts w:ascii="Helvetica" w:hAnsi="Helvetica"/>
                <w:lang w:val="en-GB"/>
              </w:rPr>
              <w:t xml:space="preserve"> </w:t>
            </w:r>
          </w:p>
          <w:p w14:paraId="445206F6" w14:textId="77777777" w:rsidR="006243C4" w:rsidRPr="008C0999" w:rsidRDefault="00500F6E" w:rsidP="005F1711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  <w:lang w:val="en-GB"/>
              </w:rPr>
              <w:t xml:space="preserve">2. </w:t>
            </w:r>
            <w:r w:rsidR="006243C4" w:rsidRPr="008C0999">
              <w:rPr>
                <w:rFonts w:ascii="Helvetica" w:hAnsi="Helvetica"/>
                <w:lang w:val="en-GB"/>
              </w:rPr>
              <w:t>Anti-migrant video activism in Dover</w:t>
            </w:r>
            <w:r w:rsidRPr="008C0999">
              <w:rPr>
                <w:rFonts w:ascii="Helvetica" w:hAnsi="Helvetica"/>
                <w:lang w:val="en-GB"/>
              </w:rPr>
              <w:t xml:space="preserve"> </w:t>
            </w:r>
          </w:p>
          <w:p w14:paraId="19E1DFBD" w14:textId="77777777" w:rsidR="006243C4" w:rsidRPr="008C0999" w:rsidRDefault="006243C4" w:rsidP="005F1711">
            <w:pPr>
              <w:rPr>
                <w:rFonts w:ascii="Helvetica" w:hAnsi="Helvetica"/>
                <w:lang w:val="en-GB"/>
              </w:rPr>
            </w:pPr>
          </w:p>
          <w:p w14:paraId="09511D5F" w14:textId="2C1A2DF2" w:rsidR="00786939" w:rsidRPr="008C0999" w:rsidRDefault="00500F6E" w:rsidP="005F1711">
            <w:p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  <w:lang w:val="en-GB"/>
              </w:rPr>
              <w:t xml:space="preserve">The last </w:t>
            </w:r>
            <w:r w:rsidRPr="00456970">
              <w:rPr>
                <w:rFonts w:ascii="Helvetica" w:hAnsi="Helvetica"/>
                <w:color w:val="000000" w:themeColor="text1"/>
                <w:lang w:val="en-GB"/>
              </w:rPr>
              <w:t xml:space="preserve">session </w:t>
            </w:r>
            <w:r w:rsidR="00F360CA" w:rsidRPr="00456970">
              <w:rPr>
                <w:rFonts w:ascii="Helvetica" w:hAnsi="Helvetica"/>
                <w:color w:val="000000" w:themeColor="text1"/>
                <w:lang w:val="en-GB"/>
              </w:rPr>
              <w:t>will be</w:t>
            </w:r>
            <w:r w:rsidRPr="00456970">
              <w:rPr>
                <w:rFonts w:ascii="Helvetica" w:hAnsi="Helvetica"/>
                <w:color w:val="000000" w:themeColor="text1"/>
                <w:lang w:val="en-GB"/>
              </w:rPr>
              <w:t xml:space="preserve"> spent on preparing for the exam: the format is explained</w:t>
            </w:r>
            <w:r w:rsidR="00C958F7" w:rsidRPr="00456970">
              <w:rPr>
                <w:rFonts w:ascii="Helvetica" w:hAnsi="Helvetica"/>
                <w:color w:val="000000" w:themeColor="text1"/>
                <w:lang w:val="en-GB"/>
              </w:rPr>
              <w:t>,</w:t>
            </w:r>
            <w:r w:rsidRPr="00456970">
              <w:rPr>
                <w:rFonts w:ascii="Helvetica" w:hAnsi="Helvetica"/>
                <w:color w:val="000000" w:themeColor="text1"/>
                <w:lang w:val="en-GB"/>
              </w:rPr>
              <w:t xml:space="preserve"> and </w:t>
            </w:r>
            <w:r w:rsidR="00F360CA" w:rsidRPr="00456970">
              <w:rPr>
                <w:rFonts w:ascii="Helvetica" w:hAnsi="Helvetica"/>
                <w:color w:val="000000" w:themeColor="text1"/>
                <w:lang w:val="en-GB"/>
              </w:rPr>
              <w:t xml:space="preserve">past </w:t>
            </w:r>
            <w:r w:rsidRPr="00456970">
              <w:rPr>
                <w:rFonts w:ascii="Helvetica" w:hAnsi="Helvetica"/>
                <w:color w:val="000000" w:themeColor="text1"/>
                <w:lang w:val="en-GB"/>
              </w:rPr>
              <w:t xml:space="preserve">exam questions </w:t>
            </w:r>
            <w:r w:rsidR="00F360CA" w:rsidRPr="00456970">
              <w:rPr>
                <w:rFonts w:ascii="Helvetica" w:hAnsi="Helvetica"/>
                <w:color w:val="000000" w:themeColor="text1"/>
                <w:lang w:val="en-GB"/>
              </w:rPr>
              <w:t>will be</w:t>
            </w:r>
            <w:r w:rsidRPr="00456970">
              <w:rPr>
                <w:rFonts w:ascii="Helvetica" w:hAnsi="Helvetica"/>
                <w:color w:val="000000" w:themeColor="text1"/>
                <w:lang w:val="en-GB"/>
              </w:rPr>
              <w:t xml:space="preserve"> discussed </w:t>
            </w:r>
            <w:r w:rsidRPr="008C0999">
              <w:rPr>
                <w:rFonts w:ascii="Helvetica" w:hAnsi="Helvetica"/>
                <w:lang w:val="en-GB"/>
              </w:rPr>
              <w:t xml:space="preserve">in detail. </w:t>
            </w:r>
            <w:r w:rsidR="008C0999" w:rsidRPr="008C0999">
              <w:rPr>
                <w:rFonts w:ascii="Helvetica" w:hAnsi="Helvetica"/>
                <w:lang w:val="en-GB"/>
              </w:rPr>
              <w:t>(</w:t>
            </w:r>
            <w:r w:rsidRPr="008C0999">
              <w:rPr>
                <w:rFonts w:ascii="Helvetica" w:hAnsi="Helvetica"/>
                <w:lang w:val="en-GB"/>
              </w:rPr>
              <w:t>2 h</w:t>
            </w:r>
            <w:r w:rsidR="008C0999" w:rsidRPr="008C0999">
              <w:rPr>
                <w:rFonts w:ascii="Helvetica" w:hAnsi="Helvetica"/>
                <w:lang w:val="en-GB"/>
              </w:rPr>
              <w:t>)</w:t>
            </w:r>
          </w:p>
          <w:p w14:paraId="07E07279" w14:textId="77777777" w:rsidR="00786939" w:rsidRPr="008C0999" w:rsidRDefault="00786939" w:rsidP="005F1711">
            <w:pPr>
              <w:rPr>
                <w:rFonts w:ascii="Helvetica" w:hAnsi="Helvetica"/>
                <w:lang w:val="en-GB"/>
              </w:rPr>
            </w:pPr>
          </w:p>
          <w:p w14:paraId="48943ED5" w14:textId="77777777" w:rsidR="00786939" w:rsidRPr="008C0999" w:rsidRDefault="00786939" w:rsidP="005F1711">
            <w:pPr>
              <w:rPr>
                <w:rFonts w:ascii="Helvetica" w:hAnsi="Helvetica"/>
                <w:lang w:val="en-GB"/>
              </w:rPr>
            </w:pPr>
          </w:p>
          <w:p w14:paraId="7A3B5807" w14:textId="77777777" w:rsidR="00786939" w:rsidRPr="008C0999" w:rsidRDefault="00786939" w:rsidP="005F1711">
            <w:pPr>
              <w:rPr>
                <w:rFonts w:ascii="Helvetica" w:hAnsi="Helvetica"/>
                <w:lang w:val="en-GB"/>
              </w:rPr>
            </w:pPr>
          </w:p>
          <w:p w14:paraId="51ACFEE6" w14:textId="77777777" w:rsidR="00786939" w:rsidRPr="008C0999" w:rsidRDefault="00786939" w:rsidP="008C0999">
            <w:pPr>
              <w:rPr>
                <w:rFonts w:ascii="Helvetica" w:hAnsi="Helvetica"/>
                <w:lang w:val="en-GB"/>
              </w:rPr>
            </w:pPr>
          </w:p>
        </w:tc>
      </w:tr>
    </w:tbl>
    <w:p w14:paraId="5F3DE63C" w14:textId="77777777" w:rsidR="00786939" w:rsidRPr="008C0999" w:rsidRDefault="00786939">
      <w:pPr>
        <w:rPr>
          <w:rFonts w:ascii="Helvetica" w:hAnsi="Helvetica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746F" w:rsidRPr="008C0999" w14:paraId="4928B90D" w14:textId="77777777" w:rsidTr="0072075C">
        <w:tc>
          <w:tcPr>
            <w:tcW w:w="9062" w:type="dxa"/>
            <w:tcBorders>
              <w:top w:val="nil"/>
              <w:left w:val="nil"/>
              <w:bottom w:val="thickThinSmallGap" w:sz="12" w:space="0" w:color="C00000"/>
              <w:right w:val="nil"/>
            </w:tcBorders>
          </w:tcPr>
          <w:p w14:paraId="64B68567" w14:textId="77777777" w:rsidR="0095746F" w:rsidRPr="008C0999" w:rsidRDefault="0095746F" w:rsidP="00082B8D">
            <w:pPr>
              <w:rPr>
                <w:rFonts w:ascii="Helvetica" w:hAnsi="Helvetica"/>
              </w:rPr>
            </w:pPr>
            <w:r w:rsidRPr="008C0999">
              <w:rPr>
                <w:rFonts w:ascii="Helvetica" w:hAnsi="Helvetica"/>
              </w:rPr>
              <w:t>Références bibliographiques</w:t>
            </w:r>
            <w:r w:rsidR="00082B8D" w:rsidRPr="008C0999">
              <w:rPr>
                <w:rFonts w:ascii="Helvetica" w:hAnsi="Helvetica"/>
              </w:rPr>
              <w:t xml:space="preserve"> / </w:t>
            </w:r>
            <w:r w:rsidRPr="008C0999">
              <w:rPr>
                <w:rFonts w:ascii="Helvetica" w:hAnsi="Helvetica"/>
                <w:i/>
              </w:rPr>
              <w:t>Bibliography</w:t>
            </w:r>
          </w:p>
        </w:tc>
      </w:tr>
      <w:tr w:rsidR="0095746F" w:rsidRPr="008C0999" w14:paraId="49DEC705" w14:textId="77777777" w:rsidTr="0072075C">
        <w:tc>
          <w:tcPr>
            <w:tcW w:w="9062" w:type="dxa"/>
            <w:tcBorders>
              <w:top w:val="thickThinSmallGap" w:sz="12" w:space="0" w:color="C00000"/>
              <w:left w:val="nil"/>
              <w:bottom w:val="nil"/>
              <w:right w:val="nil"/>
            </w:tcBorders>
          </w:tcPr>
          <w:p w14:paraId="3A50127F" w14:textId="77777777" w:rsidR="0095746F" w:rsidRPr="008C0999" w:rsidRDefault="0095746F" w:rsidP="005F1711">
            <w:pPr>
              <w:rPr>
                <w:rFonts w:ascii="Helvetica" w:hAnsi="Helvetica"/>
                <w:lang w:val="en-GB"/>
              </w:rPr>
            </w:pPr>
          </w:p>
          <w:p w14:paraId="2CE265C2" w14:textId="77777777" w:rsidR="0095746F" w:rsidRPr="008C0999" w:rsidRDefault="0095746F" w:rsidP="005F1711">
            <w:pPr>
              <w:rPr>
                <w:rFonts w:ascii="Helvetica" w:hAnsi="Helvetica"/>
                <w:lang w:val="en-GB"/>
              </w:rPr>
            </w:pPr>
          </w:p>
          <w:p w14:paraId="0466923B" w14:textId="77777777" w:rsidR="00E43978" w:rsidRPr="008C0999" w:rsidRDefault="00E43978" w:rsidP="00E43978">
            <w:pPr>
              <w:pStyle w:val="yiv5385660112ydp9a9c39bdmsonormal"/>
              <w:shd w:val="clear" w:color="auto" w:fill="FFFFFF"/>
              <w:rPr>
                <w:rFonts w:ascii="Helvetica" w:hAnsi="Helvetica"/>
                <w:color w:val="1D2228"/>
                <w:sz w:val="22"/>
                <w:szCs w:val="22"/>
                <w:lang w:val="en-GB"/>
              </w:rPr>
            </w:pPr>
            <w:r w:rsidRPr="008C0999">
              <w:rPr>
                <w:rFonts w:ascii="Helvetica" w:hAnsi="Helvetica"/>
                <w:color w:val="1D2228"/>
                <w:sz w:val="22"/>
                <w:szCs w:val="22"/>
                <w:lang w:val="en-GB"/>
              </w:rPr>
              <w:t>Matthijs Gardenier, </w:t>
            </w:r>
            <w:r w:rsidRPr="008C0999">
              <w:rPr>
                <w:rFonts w:ascii="Helvetica" w:hAnsi="Helvetica"/>
                <w:i/>
                <w:iCs/>
                <w:color w:val="1D2228"/>
                <w:sz w:val="22"/>
                <w:szCs w:val="22"/>
                <w:lang w:val="en-GB"/>
              </w:rPr>
              <w:t>Towards a society of vigilance, from citizen participation to anti-migrant vigilantism</w:t>
            </w:r>
            <w:r w:rsidRPr="008C0999">
              <w:rPr>
                <w:rFonts w:ascii="Helvetica" w:hAnsi="Helvetica"/>
                <w:color w:val="1D2228"/>
                <w:sz w:val="22"/>
                <w:szCs w:val="22"/>
                <w:lang w:val="en-GB"/>
              </w:rPr>
              <w:t>, Oxford U</w:t>
            </w:r>
            <w:r w:rsidR="008C0999">
              <w:rPr>
                <w:rFonts w:ascii="Helvetica" w:hAnsi="Helvetica"/>
                <w:color w:val="1D2228"/>
                <w:sz w:val="22"/>
                <w:szCs w:val="22"/>
                <w:lang w:val="en-GB"/>
              </w:rPr>
              <w:t xml:space="preserve">niversity Press, Oxford, 2022. </w:t>
            </w:r>
            <w:r w:rsidRPr="008C0999">
              <w:rPr>
                <w:rFonts w:ascii="Helvetica" w:hAnsi="Helvetica"/>
                <w:color w:val="1D2228"/>
                <w:sz w:val="22"/>
                <w:szCs w:val="22"/>
                <w:lang w:val="en-GB"/>
              </w:rPr>
              <w:t> </w:t>
            </w:r>
          </w:p>
          <w:p w14:paraId="6E04913C" w14:textId="77777777" w:rsidR="00E43978" w:rsidRPr="008C0999" w:rsidRDefault="00E43978" w:rsidP="00E43978">
            <w:pPr>
              <w:pStyle w:val="yiv5385660112ydp9a9c39bdmsonormal"/>
              <w:shd w:val="clear" w:color="auto" w:fill="FFFFFF"/>
              <w:rPr>
                <w:rFonts w:ascii="Helvetica" w:hAnsi="Helvetica"/>
                <w:color w:val="1D2228"/>
                <w:sz w:val="22"/>
                <w:szCs w:val="22"/>
              </w:rPr>
            </w:pPr>
            <w:proofErr w:type="spellStart"/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Favarel</w:t>
            </w:r>
            <w:proofErr w:type="spellEnd"/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 xml:space="preserve">-Garrigues, Gilles, </w:t>
            </w:r>
            <w:proofErr w:type="spellStart"/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Gayer</w:t>
            </w:r>
            <w:proofErr w:type="spellEnd"/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, Laurent. 2016. ‘Violer la loi pour maintenir l’ordre: Le vigilantisme en débat’, </w:t>
            </w:r>
            <w:proofErr w:type="spellStart"/>
            <w:r w:rsidRPr="008C0999">
              <w:rPr>
                <w:rFonts w:ascii="Helvetica" w:hAnsi="Helvetica"/>
                <w:i/>
                <w:iCs/>
                <w:color w:val="1D2228"/>
                <w:sz w:val="22"/>
                <w:szCs w:val="22"/>
              </w:rPr>
              <w:t>Politix</w:t>
            </w:r>
            <w:proofErr w:type="spellEnd"/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, 115: pp. 7–33</w:t>
            </w:r>
            <w:r w:rsidR="008C0999">
              <w:rPr>
                <w:rFonts w:ascii="Helvetica" w:hAnsi="Helvetica"/>
                <w:color w:val="1D2228"/>
                <w:sz w:val="22"/>
                <w:szCs w:val="22"/>
              </w:rPr>
              <w:t>.</w:t>
            </w:r>
          </w:p>
          <w:p w14:paraId="4044A6A7" w14:textId="77777777" w:rsidR="009361E9" w:rsidRPr="008C0999" w:rsidRDefault="009361E9" w:rsidP="009361E9">
            <w:pPr>
              <w:pStyle w:val="yiv5385660112ydp9a9c39bdmsonormal"/>
              <w:shd w:val="clear" w:color="auto" w:fill="FFFFFF"/>
              <w:rPr>
                <w:rFonts w:ascii="Helvetica" w:hAnsi="Helvetica"/>
                <w:color w:val="1D2228"/>
                <w:sz w:val="22"/>
                <w:szCs w:val="22"/>
              </w:rPr>
            </w:pPr>
            <w:proofErr w:type="spellStart"/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lastRenderedPageBreak/>
              <w:t>Favarel</w:t>
            </w:r>
            <w:proofErr w:type="spellEnd"/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 xml:space="preserve">-Garrigues, Gilles, </w:t>
            </w:r>
            <w:proofErr w:type="spellStart"/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Gayer</w:t>
            </w:r>
            <w:proofErr w:type="spellEnd"/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 xml:space="preserve">, Laurent. 2022, </w:t>
            </w:r>
            <w:r w:rsidRPr="008C0999">
              <w:rPr>
                <w:rFonts w:ascii="Helvetica" w:hAnsi="Helvetica"/>
                <w:i/>
                <w:color w:val="1D2228"/>
                <w:sz w:val="22"/>
                <w:szCs w:val="22"/>
              </w:rPr>
              <w:t>Fiers de punir, le monde des justiciers hors-la-loi</w:t>
            </w:r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, Paris : Seuil.</w:t>
            </w:r>
          </w:p>
          <w:p w14:paraId="24BA3840" w14:textId="77777777" w:rsidR="00E43978" w:rsidRPr="008C0999" w:rsidRDefault="00E43978" w:rsidP="00E43978">
            <w:pPr>
              <w:pStyle w:val="yiv5385660112ydp9a9c39bdmsonormal"/>
              <w:shd w:val="clear" w:color="auto" w:fill="FFFFFF"/>
              <w:rPr>
                <w:rFonts w:ascii="Helvetica" w:hAnsi="Helvetica"/>
                <w:color w:val="1D2228"/>
                <w:sz w:val="22"/>
                <w:szCs w:val="22"/>
              </w:rPr>
            </w:pPr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 xml:space="preserve">Wacquant, </w:t>
            </w:r>
            <w:proofErr w:type="spellStart"/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Loic</w:t>
            </w:r>
            <w:proofErr w:type="spellEnd"/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. 2004. </w:t>
            </w:r>
            <w:r w:rsidRPr="008C0999">
              <w:rPr>
                <w:rFonts w:ascii="Helvetica" w:hAnsi="Helvetica"/>
                <w:i/>
                <w:iCs/>
                <w:color w:val="1D2228"/>
                <w:sz w:val="22"/>
                <w:szCs w:val="22"/>
              </w:rPr>
              <w:t>Punir les pauvres: Le nouveau gouvernement de l’insécurité sociale</w:t>
            </w:r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 xml:space="preserve">. Marseille: </w:t>
            </w:r>
            <w:proofErr w:type="spellStart"/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Agone</w:t>
            </w:r>
            <w:proofErr w:type="spellEnd"/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.</w:t>
            </w:r>
          </w:p>
          <w:p w14:paraId="170CB217" w14:textId="77777777" w:rsidR="00E43978" w:rsidRPr="008C0999" w:rsidRDefault="00E43978" w:rsidP="00E43978">
            <w:pPr>
              <w:pStyle w:val="yiv5385660112ydp9a9c39bdmsonormal"/>
              <w:shd w:val="clear" w:color="auto" w:fill="FFFFFF"/>
              <w:rPr>
                <w:rFonts w:ascii="Helvetica" w:hAnsi="Helvetica"/>
                <w:color w:val="1D2228"/>
                <w:sz w:val="22"/>
                <w:szCs w:val="22"/>
              </w:rPr>
            </w:pPr>
            <w:proofErr w:type="spellStart"/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Bauman</w:t>
            </w:r>
            <w:proofErr w:type="spellEnd"/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, Zygmunt. 2007. </w:t>
            </w:r>
            <w:r w:rsidRPr="008C0999">
              <w:rPr>
                <w:rFonts w:ascii="Helvetica" w:hAnsi="Helvetica"/>
                <w:i/>
                <w:iCs/>
                <w:color w:val="1D2228"/>
                <w:sz w:val="22"/>
                <w:szCs w:val="22"/>
              </w:rPr>
              <w:t>Le Présent liquide: Peurs sociales et obsession sécuritaire</w:t>
            </w:r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. Paris: Le Seuil.</w:t>
            </w:r>
          </w:p>
          <w:p w14:paraId="5D18D0BB" w14:textId="77777777" w:rsidR="00E43978" w:rsidRPr="008C0999" w:rsidRDefault="00E43978" w:rsidP="00E43978">
            <w:pPr>
              <w:pStyle w:val="yiv5385660112ydp9a9c39bdmsonormal"/>
              <w:shd w:val="clear" w:color="auto" w:fill="FFFFFF"/>
              <w:rPr>
                <w:rFonts w:ascii="Helvetica" w:hAnsi="Helvetica"/>
                <w:color w:val="1D2228"/>
                <w:sz w:val="22"/>
                <w:szCs w:val="22"/>
              </w:rPr>
            </w:pPr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Castel, Robert. 1999. </w:t>
            </w:r>
            <w:r w:rsidRPr="008C0999">
              <w:rPr>
                <w:rFonts w:ascii="Helvetica" w:hAnsi="Helvetica"/>
                <w:i/>
                <w:iCs/>
                <w:color w:val="1D2228"/>
                <w:sz w:val="22"/>
                <w:szCs w:val="22"/>
              </w:rPr>
              <w:t>Les métamorphoses de la question sociale</w:t>
            </w:r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. Paris: Folio.</w:t>
            </w:r>
          </w:p>
          <w:p w14:paraId="1C0C6E80" w14:textId="77777777" w:rsidR="00E43978" w:rsidRPr="008C0999" w:rsidRDefault="00E43978" w:rsidP="00E43978">
            <w:pPr>
              <w:pStyle w:val="yiv5385660112ydp9a9c39bdmsonormal"/>
              <w:shd w:val="clear" w:color="auto" w:fill="FFFFFF"/>
              <w:rPr>
                <w:rFonts w:ascii="Helvetica" w:hAnsi="Helvetica"/>
                <w:color w:val="1D2228"/>
                <w:sz w:val="22"/>
                <w:szCs w:val="22"/>
              </w:rPr>
            </w:pPr>
            <w:proofErr w:type="spellStart"/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Codaccioni</w:t>
            </w:r>
            <w:proofErr w:type="spellEnd"/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, Vanessa. 2020.</w:t>
            </w:r>
            <w:r w:rsidRPr="008C0999">
              <w:rPr>
                <w:rFonts w:ascii="Helvetica" w:hAnsi="Helvetica"/>
                <w:i/>
                <w:iCs/>
                <w:color w:val="1D2228"/>
                <w:sz w:val="22"/>
                <w:szCs w:val="22"/>
              </w:rPr>
              <w:t> La société de vigilance: Autosurveillance, délation et haines sécuritaires</w:t>
            </w:r>
            <w:r w:rsidRPr="008C0999">
              <w:rPr>
                <w:rFonts w:ascii="Helvetica" w:hAnsi="Helvetica"/>
                <w:color w:val="1D2228"/>
                <w:sz w:val="22"/>
                <w:szCs w:val="22"/>
              </w:rPr>
              <w:t>. Paris: Textuel</w:t>
            </w:r>
          </w:p>
          <w:p w14:paraId="23F7F2CD" w14:textId="77777777" w:rsidR="0095746F" w:rsidRPr="008C0999" w:rsidRDefault="0095746F" w:rsidP="005F1711">
            <w:pPr>
              <w:rPr>
                <w:rFonts w:ascii="Helvetica" w:hAnsi="Helvetica"/>
              </w:rPr>
            </w:pPr>
          </w:p>
          <w:p w14:paraId="7A2A7531" w14:textId="77777777" w:rsidR="0095746F" w:rsidRPr="008C0999" w:rsidRDefault="0095746F" w:rsidP="005F1711">
            <w:pPr>
              <w:rPr>
                <w:rFonts w:ascii="Helvetica" w:hAnsi="Helvetica"/>
              </w:rPr>
            </w:pPr>
          </w:p>
        </w:tc>
      </w:tr>
    </w:tbl>
    <w:p w14:paraId="0285EC27" w14:textId="77777777" w:rsidR="007E3401" w:rsidRPr="008C0999" w:rsidRDefault="007E3401">
      <w:pPr>
        <w:rPr>
          <w:rFonts w:ascii="Helvetica" w:hAnsi="Helveti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5746F" w:rsidRPr="008C0999" w14:paraId="1F9E79DA" w14:textId="77777777" w:rsidTr="0072075C">
        <w:tc>
          <w:tcPr>
            <w:tcW w:w="9062" w:type="dxa"/>
            <w:tcBorders>
              <w:bottom w:val="thickThinSmallGap" w:sz="12" w:space="0" w:color="C00000"/>
            </w:tcBorders>
          </w:tcPr>
          <w:p w14:paraId="66C145C5" w14:textId="77777777" w:rsidR="0095746F" w:rsidRPr="008C0999" w:rsidRDefault="000F64C1" w:rsidP="002666DD">
            <w:pPr>
              <w:rPr>
                <w:rFonts w:ascii="Helvetica" w:hAnsi="Helvetica"/>
              </w:rPr>
            </w:pPr>
            <w:r w:rsidRPr="008C0999">
              <w:rPr>
                <w:rFonts w:ascii="Helvetica" w:hAnsi="Helvetica"/>
              </w:rPr>
              <w:t>Mini CV de l’enseignant</w:t>
            </w:r>
            <w:r w:rsidR="00082B8D" w:rsidRPr="008C0999">
              <w:rPr>
                <w:rFonts w:ascii="Helvetica" w:hAnsi="Helvetica"/>
              </w:rPr>
              <w:t xml:space="preserve"> / </w:t>
            </w:r>
            <w:r w:rsidR="002666DD" w:rsidRPr="008C0999">
              <w:rPr>
                <w:rFonts w:ascii="Helvetica" w:hAnsi="Helvetica"/>
                <w:i/>
              </w:rPr>
              <w:t xml:space="preserve">Mini CV of the </w:t>
            </w:r>
            <w:proofErr w:type="spellStart"/>
            <w:r w:rsidR="002666DD" w:rsidRPr="008C0999">
              <w:rPr>
                <w:rFonts w:ascii="Helvetica" w:hAnsi="Helvetica"/>
                <w:i/>
              </w:rPr>
              <w:t>teacher</w:t>
            </w:r>
            <w:proofErr w:type="spellEnd"/>
          </w:p>
        </w:tc>
      </w:tr>
      <w:tr w:rsidR="0095746F" w:rsidRPr="008D3BCE" w14:paraId="5019D56D" w14:textId="77777777" w:rsidTr="00AE0F1D">
        <w:tc>
          <w:tcPr>
            <w:tcW w:w="9062" w:type="dxa"/>
            <w:tcBorders>
              <w:top w:val="thickThinSmallGap" w:sz="12" w:space="0" w:color="C00000"/>
              <w:bottom w:val="thickThinSmallGap" w:sz="12" w:space="0" w:color="C00000"/>
            </w:tcBorders>
          </w:tcPr>
          <w:p w14:paraId="1DB55E2A" w14:textId="77777777" w:rsidR="0095746F" w:rsidRPr="00A52FF5" w:rsidRDefault="0095746F" w:rsidP="005F1711">
            <w:pPr>
              <w:rPr>
                <w:rFonts w:ascii="Helvetica" w:hAnsi="Helvetica"/>
                <w:lang w:val="en-GB"/>
              </w:rPr>
            </w:pPr>
          </w:p>
          <w:p w14:paraId="51EA2D0D" w14:textId="77777777" w:rsidR="0095746F" w:rsidRPr="00A52FF5" w:rsidRDefault="0095746F" w:rsidP="005F1711">
            <w:pPr>
              <w:rPr>
                <w:rFonts w:ascii="Helvetica" w:hAnsi="Helvetica"/>
                <w:lang w:val="en-GB"/>
              </w:rPr>
            </w:pPr>
          </w:p>
          <w:p w14:paraId="1FCF239E" w14:textId="77777777" w:rsidR="0095746F" w:rsidRPr="00A52FF5" w:rsidRDefault="00AE0F1D" w:rsidP="005F1711">
            <w:pPr>
              <w:rPr>
                <w:rFonts w:ascii="Helvetica" w:hAnsi="Helvetica"/>
                <w:lang w:val="en-GB"/>
              </w:rPr>
            </w:pPr>
            <w:r w:rsidRPr="00A52FF5">
              <w:rPr>
                <w:rFonts w:ascii="Helvetica" w:hAnsi="Helvetica"/>
                <w:lang w:val="en-GB"/>
              </w:rPr>
              <w:t>Academic history</w:t>
            </w:r>
          </w:p>
          <w:p w14:paraId="68961A58" w14:textId="77777777" w:rsidR="00AE0F1D" w:rsidRPr="00A52FF5" w:rsidRDefault="00AE0F1D" w:rsidP="005F1711">
            <w:pPr>
              <w:rPr>
                <w:rFonts w:ascii="Helvetica" w:hAnsi="Helvetica"/>
                <w:lang w:val="en-GB"/>
              </w:rPr>
            </w:pPr>
          </w:p>
          <w:p w14:paraId="617D99C7" w14:textId="77777777" w:rsidR="00AE0F1D" w:rsidRPr="008C0999" w:rsidRDefault="00AE0F1D" w:rsidP="00AE0F1D">
            <w:pPr>
              <w:spacing w:line="276" w:lineRule="auto"/>
              <w:rPr>
                <w:rFonts w:ascii="Helvetica" w:hAnsi="Helvetica"/>
                <w:lang w:val="en-US"/>
              </w:rPr>
            </w:pPr>
            <w:bookmarkStart w:id="0" w:name="_Hlk126942512"/>
            <w:r w:rsidRPr="008C0999">
              <w:rPr>
                <w:rFonts w:ascii="Helvetica" w:hAnsi="Helvetica"/>
                <w:lang w:val="en-US"/>
              </w:rPr>
              <w:t xml:space="preserve">2021-present: Scientific coordinator of the Montpellier Discrimination Observatory, Post Doctoral Fellow. Université Paul Valery Montpellier 3 since 2021. &amp; </w:t>
            </w:r>
            <w:r w:rsidRPr="008C0999">
              <w:rPr>
                <w:rFonts w:ascii="Helvetica" w:hAnsi="Helvetica"/>
                <w:bCs/>
                <w:lang w:val="en-US"/>
              </w:rPr>
              <w:t xml:space="preserve">Fellow 2021/2025 </w:t>
            </w:r>
            <w:r w:rsidRPr="008C0999">
              <w:rPr>
                <w:rFonts w:ascii="Helvetica" w:hAnsi="Helvetica"/>
                <w:lang w:val="en-US"/>
              </w:rPr>
              <w:t xml:space="preserve">of the </w:t>
            </w:r>
            <w:proofErr w:type="spellStart"/>
            <w:r w:rsidRPr="008C0999">
              <w:rPr>
                <w:rFonts w:ascii="Helvetica" w:hAnsi="Helvetica"/>
                <w:lang w:val="en-US"/>
              </w:rPr>
              <w:t>I</w:t>
            </w:r>
            <w:r w:rsidR="008C0999">
              <w:rPr>
                <w:rFonts w:ascii="Helvetica" w:hAnsi="Helvetica"/>
                <w:lang w:val="en-US"/>
              </w:rPr>
              <w:t>nstitut</w:t>
            </w:r>
            <w:proofErr w:type="spellEnd"/>
            <w:r w:rsidR="008C0999">
              <w:rPr>
                <w:rFonts w:ascii="Helvetica" w:hAnsi="Helvetica"/>
                <w:lang w:val="en-US"/>
              </w:rPr>
              <w:t xml:space="preserve"> Convergences Migrations</w:t>
            </w:r>
            <w:r w:rsidRPr="008C0999">
              <w:rPr>
                <w:rFonts w:ascii="Helvetica" w:hAnsi="Helvetica"/>
                <w:lang w:val="en-US"/>
              </w:rPr>
              <w:t xml:space="preserve">. </w:t>
            </w:r>
          </w:p>
          <w:bookmarkEnd w:id="0"/>
          <w:p w14:paraId="2A815224" w14:textId="77777777" w:rsidR="00AE0F1D" w:rsidRPr="008C0999" w:rsidRDefault="00AE0F1D" w:rsidP="00AE0F1D">
            <w:pPr>
              <w:spacing w:line="276" w:lineRule="auto"/>
              <w:rPr>
                <w:rFonts w:ascii="Helvetica" w:hAnsi="Helvetica"/>
                <w:bCs/>
                <w:lang w:val="en-US"/>
              </w:rPr>
            </w:pPr>
            <w:r w:rsidRPr="008C0999">
              <w:rPr>
                <w:rFonts w:ascii="Helvetica" w:hAnsi="Helvetica"/>
                <w:lang w:val="en-US"/>
              </w:rPr>
              <w:t xml:space="preserve">2019-2021: British Academy Newton International Fellow, in the </w:t>
            </w:r>
            <w:r w:rsidRPr="008C0999">
              <w:rPr>
                <w:rFonts w:ascii="Helvetica" w:hAnsi="Helvetica"/>
                <w:bCs/>
                <w:lang w:val="en-US"/>
              </w:rPr>
              <w:t xml:space="preserve">Department of Sociology at the University of Manchester (UoM) (2019 – 2021). </w:t>
            </w:r>
          </w:p>
          <w:p w14:paraId="3E3909AB" w14:textId="77777777" w:rsidR="00AE0F1D" w:rsidRPr="008C0999" w:rsidRDefault="00AE0F1D" w:rsidP="00AE0F1D">
            <w:pPr>
              <w:spacing w:line="276" w:lineRule="auto"/>
              <w:rPr>
                <w:rFonts w:ascii="Helvetica" w:hAnsi="Helvetica"/>
                <w:lang w:val="en-US"/>
              </w:rPr>
            </w:pPr>
            <w:bookmarkStart w:id="1" w:name="_Hlk126942623"/>
            <w:r w:rsidRPr="008C0999">
              <w:rPr>
                <w:rFonts w:ascii="Helvetica" w:hAnsi="Helvetica"/>
                <w:lang w:val="en-US"/>
              </w:rPr>
              <w:t>2017-2019:   Junior Lecturer the Department of Sociology at the University Paul Valéry - Montpellier 3 from September 2017 to August 2019.</w:t>
            </w:r>
          </w:p>
          <w:bookmarkEnd w:id="1"/>
          <w:p w14:paraId="2D34AFC0" w14:textId="77777777" w:rsidR="00AE0F1D" w:rsidRPr="008C0999" w:rsidRDefault="00AE0F1D" w:rsidP="00AE0F1D">
            <w:pPr>
              <w:ind w:left="33" w:hanging="33"/>
              <w:rPr>
                <w:rFonts w:ascii="Helvetica" w:hAnsi="Helvetica"/>
                <w:lang w:val="en-US"/>
              </w:rPr>
            </w:pPr>
            <w:r w:rsidRPr="008C0999">
              <w:rPr>
                <w:rFonts w:ascii="Helvetica" w:hAnsi="Helvetica"/>
                <w:lang w:val="en-US"/>
              </w:rPr>
              <w:t>2010- 2014: PhD in Sociology: "</w:t>
            </w:r>
            <w:r w:rsidRPr="008C0999">
              <w:rPr>
                <w:rFonts w:ascii="Helvetica" w:hAnsi="Helvetica"/>
                <w:i/>
                <w:lang w:val="en-US"/>
              </w:rPr>
              <w:t xml:space="preserve">For a sociology of gatherings, social construction, collective action and policing", </w:t>
            </w:r>
            <w:r w:rsidRPr="008C0999">
              <w:rPr>
                <w:rFonts w:ascii="Helvetica" w:hAnsi="Helvetica"/>
                <w:lang w:val="en-US"/>
              </w:rPr>
              <w:t>at the University Paul Valery Montpellier 3 – with honors.</w:t>
            </w:r>
          </w:p>
          <w:p w14:paraId="59472F4A" w14:textId="77777777" w:rsidR="00AE0F1D" w:rsidRPr="008C0999" w:rsidRDefault="00AE0F1D" w:rsidP="00AE0F1D">
            <w:pPr>
              <w:ind w:left="709" w:hanging="709"/>
              <w:rPr>
                <w:rFonts w:ascii="Helvetica" w:hAnsi="Helvetica"/>
                <w:lang w:val="en-US"/>
              </w:rPr>
            </w:pPr>
            <w:r w:rsidRPr="008C0999">
              <w:rPr>
                <w:rFonts w:ascii="Helvetica" w:hAnsi="Helvetica"/>
                <w:lang w:val="en-US"/>
              </w:rPr>
              <w:t xml:space="preserve">2003-2007:  Institute of Political Studies of Aix-en-Provence </w:t>
            </w:r>
          </w:p>
          <w:p w14:paraId="1AEE2238" w14:textId="77777777" w:rsidR="00AE0F1D" w:rsidRPr="008C0999" w:rsidRDefault="00AE0F1D" w:rsidP="005F1711">
            <w:pPr>
              <w:rPr>
                <w:rFonts w:ascii="Helvetica" w:hAnsi="Helvetica"/>
                <w:lang w:val="en-US"/>
              </w:rPr>
            </w:pPr>
          </w:p>
          <w:p w14:paraId="3CA38D3E" w14:textId="77777777" w:rsidR="00AE0F1D" w:rsidRPr="008C0999" w:rsidRDefault="00AE0F1D" w:rsidP="005F1711">
            <w:pPr>
              <w:rPr>
                <w:rFonts w:ascii="Helvetica" w:hAnsi="Helvetica"/>
                <w:b/>
                <w:lang w:val="en-GB"/>
              </w:rPr>
            </w:pPr>
          </w:p>
          <w:p w14:paraId="696E67A0" w14:textId="77777777" w:rsidR="00AE0F1D" w:rsidRPr="008C0999" w:rsidRDefault="00AE0F1D" w:rsidP="005F1711">
            <w:pPr>
              <w:rPr>
                <w:rFonts w:ascii="Helvetica" w:hAnsi="Helvetica"/>
                <w:b/>
                <w:lang w:val="en-GB"/>
              </w:rPr>
            </w:pPr>
            <w:r w:rsidRPr="008C0999">
              <w:rPr>
                <w:rFonts w:ascii="Helvetica" w:hAnsi="Helvetica"/>
                <w:b/>
                <w:lang w:val="en-GB"/>
              </w:rPr>
              <w:t>Publications</w:t>
            </w:r>
          </w:p>
          <w:p w14:paraId="4B8A58BD" w14:textId="77777777" w:rsidR="0095746F" w:rsidRPr="008C0999" w:rsidRDefault="0095746F" w:rsidP="005F1711">
            <w:pPr>
              <w:rPr>
                <w:rFonts w:ascii="Helvetica" w:hAnsi="Helvetica"/>
                <w:lang w:val="en-GB"/>
              </w:rPr>
            </w:pPr>
          </w:p>
          <w:p w14:paraId="157B2EEB" w14:textId="77777777" w:rsidR="0095746F" w:rsidRPr="008C0999" w:rsidRDefault="0095746F" w:rsidP="005F1711">
            <w:pPr>
              <w:rPr>
                <w:rFonts w:ascii="Helvetica" w:hAnsi="Helvetica"/>
                <w:lang w:val="en-GB"/>
              </w:rPr>
            </w:pPr>
          </w:p>
          <w:p w14:paraId="31C3A232" w14:textId="77777777" w:rsidR="00E43978" w:rsidRPr="008C0999" w:rsidRDefault="00E43978" w:rsidP="00E43978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  <w:lang w:val="en-US"/>
              </w:rPr>
            </w:pPr>
            <w:r w:rsidRPr="008C0999">
              <w:rPr>
                <w:rFonts w:ascii="Helvetica" w:hAnsi="Helvetica"/>
                <w:i/>
                <w:lang w:val="en-US"/>
              </w:rPr>
              <w:t>Towards a Vigilant Society From Citizen Participation to Anti-Migrant Vigilantism</w:t>
            </w:r>
            <w:r w:rsidRPr="008C0999">
              <w:rPr>
                <w:rFonts w:ascii="Helvetica" w:hAnsi="Helvetica"/>
                <w:lang w:val="en-US"/>
              </w:rPr>
              <w:t xml:space="preserve">, </w:t>
            </w:r>
            <w:r w:rsidR="009361E9" w:rsidRPr="008C0999">
              <w:rPr>
                <w:rFonts w:ascii="Helvetica" w:hAnsi="Helvetica"/>
                <w:lang w:val="en-US"/>
              </w:rPr>
              <w:t xml:space="preserve">2022. </w:t>
            </w:r>
            <w:r w:rsidRPr="008C0999">
              <w:rPr>
                <w:rFonts w:ascii="Helvetica" w:hAnsi="Helvetica"/>
                <w:lang w:val="en-US"/>
              </w:rPr>
              <w:t>British Academy Monographs, Oxford University Press</w:t>
            </w:r>
            <w:r w:rsidR="009361E9" w:rsidRPr="008C0999">
              <w:rPr>
                <w:rFonts w:ascii="Helvetica" w:hAnsi="Helvetica"/>
                <w:lang w:val="en-US"/>
              </w:rPr>
              <w:t xml:space="preserve">: Oxford </w:t>
            </w:r>
            <w:hyperlink r:id="rId8" w:history="1">
              <w:r w:rsidRPr="008C0999">
                <w:rPr>
                  <w:rStyle w:val="Hyperlink"/>
                  <w:rFonts w:ascii="Helvetica" w:hAnsi="Helvetica"/>
                  <w:lang w:val="en-US"/>
                </w:rPr>
                <w:t>Online Open Access</w:t>
              </w:r>
            </w:hyperlink>
          </w:p>
          <w:p w14:paraId="3932342D" w14:textId="77777777" w:rsidR="00E43978" w:rsidRPr="00A52FF5" w:rsidRDefault="00E43978" w:rsidP="00E43978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</w:rPr>
            </w:pPr>
            <w:r w:rsidRPr="00A52FF5">
              <w:rPr>
                <w:rFonts w:ascii="Helvetica" w:hAnsi="Helvetica"/>
                <w:i/>
              </w:rPr>
              <w:t>La psychologie des foules en questions</w:t>
            </w:r>
            <w:r w:rsidRPr="00A52FF5">
              <w:rPr>
                <w:rFonts w:ascii="Helvetica" w:hAnsi="Helvetica"/>
              </w:rPr>
              <w:t xml:space="preserve">, </w:t>
            </w:r>
            <w:r w:rsidR="009361E9" w:rsidRPr="00A52FF5">
              <w:rPr>
                <w:rFonts w:ascii="Helvetica" w:hAnsi="Helvetica"/>
              </w:rPr>
              <w:t xml:space="preserve">2016, </w:t>
            </w:r>
            <w:proofErr w:type="spellStart"/>
            <w:r w:rsidR="009361E9" w:rsidRPr="00A52FF5">
              <w:rPr>
                <w:rFonts w:ascii="Helvetica" w:hAnsi="Helvetica"/>
              </w:rPr>
              <w:t>Uppr</w:t>
            </w:r>
            <w:proofErr w:type="spellEnd"/>
            <w:r w:rsidR="009361E9" w:rsidRPr="00A52FF5">
              <w:rPr>
                <w:rFonts w:ascii="Helvetica" w:hAnsi="Helvetica"/>
              </w:rPr>
              <w:t xml:space="preserve"> éditions : Toulouse</w:t>
            </w:r>
            <w:r w:rsidRPr="00A52FF5">
              <w:rPr>
                <w:rFonts w:ascii="Helvetica" w:hAnsi="Helvetica"/>
              </w:rPr>
              <w:t xml:space="preserve">. </w:t>
            </w:r>
          </w:p>
          <w:p w14:paraId="56087E49" w14:textId="77777777" w:rsidR="00E43978" w:rsidRPr="008C0999" w:rsidRDefault="00E43978" w:rsidP="00E43978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  <w:lang w:val="en-US"/>
              </w:rPr>
            </w:pPr>
            <w:r w:rsidRPr="008C0999">
              <w:rPr>
                <w:rFonts w:ascii="Helvetica" w:hAnsi="Helvetica"/>
                <w:lang w:val="en-US"/>
              </w:rPr>
              <w:t>"</w:t>
            </w:r>
            <w:proofErr w:type="spellStart"/>
            <w:r w:rsidRPr="008C0999">
              <w:rPr>
                <w:rFonts w:ascii="Helvetica" w:hAnsi="Helvetica"/>
                <w:lang w:val="en-US"/>
              </w:rPr>
              <w:t>Sauvons</w:t>
            </w:r>
            <w:proofErr w:type="spellEnd"/>
            <w:r w:rsidRPr="008C0999">
              <w:rPr>
                <w:rFonts w:ascii="Helvetica" w:hAnsi="Helvetica"/>
                <w:lang w:val="en-US"/>
              </w:rPr>
              <w:t xml:space="preserve"> Calais, an anti-migrant group. A perspective: restoring order," </w:t>
            </w:r>
            <w:r w:rsidRPr="008C0999">
              <w:rPr>
                <w:rFonts w:ascii="Helvetica" w:hAnsi="Helvetica"/>
                <w:i/>
                <w:lang w:val="en-US"/>
              </w:rPr>
              <w:t xml:space="preserve">European Journal of International Migration, </w:t>
            </w:r>
            <w:r w:rsidRPr="008C0999">
              <w:rPr>
                <w:rFonts w:ascii="Helvetica" w:hAnsi="Helvetica"/>
                <w:lang w:val="en-US"/>
              </w:rPr>
              <w:t xml:space="preserve">Vol 34-1, 2018, pp. 235-257 </w:t>
            </w:r>
          </w:p>
          <w:p w14:paraId="1EE18B7E" w14:textId="77777777" w:rsidR="00E43978" w:rsidRPr="008C0999" w:rsidRDefault="00E43978" w:rsidP="00E43978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  <w:lang w:val="en-GB"/>
              </w:rPr>
            </w:pPr>
            <w:r w:rsidRPr="008C0999">
              <w:rPr>
                <w:rFonts w:ascii="Helvetica" w:hAnsi="Helvetica"/>
                <w:lang w:val="en-GB"/>
              </w:rPr>
              <w:t xml:space="preserve">"Social reaction to migrations", In: </w:t>
            </w:r>
            <w:proofErr w:type="spellStart"/>
            <w:r w:rsidRPr="008C0999">
              <w:rPr>
                <w:rFonts w:ascii="Helvetica" w:hAnsi="Helvetica"/>
                <w:lang w:val="en-GB"/>
              </w:rPr>
              <w:t>Baikady</w:t>
            </w:r>
            <w:proofErr w:type="spellEnd"/>
            <w:r w:rsidRPr="008C0999">
              <w:rPr>
                <w:rFonts w:ascii="Helvetica" w:hAnsi="Helvetica"/>
                <w:lang w:val="en-GB"/>
              </w:rPr>
              <w:t xml:space="preserve"> R., Sajid S., Nadesan V., </w:t>
            </w:r>
            <w:proofErr w:type="spellStart"/>
            <w:r w:rsidRPr="008C0999">
              <w:rPr>
                <w:rFonts w:ascii="Helvetica" w:hAnsi="Helvetica"/>
                <w:lang w:val="en-GB"/>
              </w:rPr>
              <w:t>Przeperski</w:t>
            </w:r>
            <w:proofErr w:type="spellEnd"/>
            <w:r w:rsidRPr="008C0999">
              <w:rPr>
                <w:rFonts w:ascii="Helvetica" w:hAnsi="Helvetica"/>
                <w:lang w:val="en-GB"/>
              </w:rPr>
              <w:t xml:space="preserve"> J., Islam M.R., Gao J. (eds)</w:t>
            </w:r>
            <w:r w:rsidR="009361E9" w:rsidRPr="008C0999">
              <w:rPr>
                <w:rFonts w:ascii="Helvetica" w:hAnsi="Helvetica"/>
                <w:lang w:val="en-GB"/>
              </w:rPr>
              <w:t>.</w:t>
            </w:r>
            <w:r w:rsidRPr="008C0999">
              <w:rPr>
                <w:rFonts w:ascii="Helvetica" w:hAnsi="Helvetica"/>
                <w:lang w:val="en-GB"/>
              </w:rPr>
              <w:t xml:space="preserve"> </w:t>
            </w:r>
            <w:r w:rsidR="009361E9" w:rsidRPr="008C0999">
              <w:rPr>
                <w:rFonts w:ascii="Helvetica" w:hAnsi="Helvetica"/>
                <w:lang w:val="en-GB"/>
              </w:rPr>
              <w:t xml:space="preserve">2022 </w:t>
            </w:r>
            <w:r w:rsidRPr="008C0999">
              <w:rPr>
                <w:rFonts w:ascii="Helvetica" w:hAnsi="Helvetica"/>
                <w:i/>
                <w:lang w:val="en-GB"/>
              </w:rPr>
              <w:t xml:space="preserve">The Palgrave Handbook of Global Social Change, </w:t>
            </w:r>
            <w:r w:rsidRPr="008C0999">
              <w:rPr>
                <w:rFonts w:ascii="Helvetica" w:hAnsi="Helvetica"/>
                <w:lang w:val="en-GB"/>
              </w:rPr>
              <w:t xml:space="preserve">London, Palgrave Macmillan, </w:t>
            </w:r>
            <w:hyperlink r:id="rId9" w:history="1">
              <w:r w:rsidRPr="008C0999">
                <w:rPr>
                  <w:rStyle w:val="Hyperlink"/>
                  <w:rFonts w:ascii="Helvetica" w:hAnsi="Helvetica"/>
                  <w:lang w:val="en-GB"/>
                </w:rPr>
                <w:t xml:space="preserve">[Online] </w:t>
              </w:r>
            </w:hyperlink>
          </w:p>
          <w:p w14:paraId="4DB11380" w14:textId="77777777" w:rsidR="0095746F" w:rsidRPr="008C0999" w:rsidRDefault="0095746F" w:rsidP="005F1711">
            <w:pPr>
              <w:rPr>
                <w:rFonts w:ascii="Helvetica" w:hAnsi="Helvetica"/>
                <w:lang w:val="en-GB"/>
              </w:rPr>
            </w:pPr>
          </w:p>
          <w:p w14:paraId="04AC1732" w14:textId="47D3EACB" w:rsidR="0095746F" w:rsidRPr="008C0999" w:rsidRDefault="0095746F" w:rsidP="005F1711">
            <w:pPr>
              <w:rPr>
                <w:rFonts w:ascii="Helvetica" w:hAnsi="Helvetica"/>
                <w:lang w:val="en-GB"/>
              </w:rPr>
            </w:pPr>
          </w:p>
          <w:p w14:paraId="590280F3" w14:textId="77777777" w:rsidR="0095746F" w:rsidRPr="008C0999" w:rsidRDefault="0095746F" w:rsidP="005F1711">
            <w:pPr>
              <w:rPr>
                <w:rFonts w:ascii="Helvetica" w:hAnsi="Helvetica"/>
                <w:lang w:val="en-GB"/>
              </w:rPr>
            </w:pPr>
          </w:p>
        </w:tc>
      </w:tr>
      <w:tr w:rsidR="00AE0F1D" w:rsidRPr="008D3BCE" w14:paraId="29C53B2C" w14:textId="77777777" w:rsidTr="0072075C">
        <w:tc>
          <w:tcPr>
            <w:tcW w:w="9062" w:type="dxa"/>
            <w:tcBorders>
              <w:top w:val="thickThinSmallGap" w:sz="12" w:space="0" w:color="C00000"/>
            </w:tcBorders>
          </w:tcPr>
          <w:p w14:paraId="0A1D86B3" w14:textId="77777777" w:rsidR="00AE0F1D" w:rsidRPr="00E43978" w:rsidRDefault="00AE0F1D" w:rsidP="005F1711">
            <w:pPr>
              <w:rPr>
                <w:rFonts w:ascii="HelveticaNeueLT Com 55 Roman" w:hAnsi="HelveticaNeueLT Com 55 Roman"/>
                <w:lang w:val="en-GB"/>
              </w:rPr>
            </w:pPr>
          </w:p>
        </w:tc>
      </w:tr>
    </w:tbl>
    <w:p w14:paraId="0E7BDF07" w14:textId="77777777" w:rsidR="0095746F" w:rsidRPr="00E43978" w:rsidRDefault="0095746F" w:rsidP="000F64C1">
      <w:pPr>
        <w:rPr>
          <w:rFonts w:ascii="HelveticaNeueLT Com 55 Roman" w:hAnsi="HelveticaNeueLT Com 55 Roman"/>
          <w:sz w:val="20"/>
          <w:szCs w:val="20"/>
          <w:lang w:val="en-GB"/>
        </w:rPr>
      </w:pPr>
    </w:p>
    <w:sectPr w:rsidR="0095746F" w:rsidRPr="00E4397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7E59" w14:textId="77777777" w:rsidR="00272829" w:rsidRDefault="00272829" w:rsidP="00DE233A">
      <w:pPr>
        <w:spacing w:after="0" w:line="240" w:lineRule="auto"/>
      </w:pPr>
      <w:r>
        <w:separator/>
      </w:r>
    </w:p>
  </w:endnote>
  <w:endnote w:type="continuationSeparator" w:id="0">
    <w:p w14:paraId="10894C5F" w14:textId="77777777" w:rsidR="00272829" w:rsidRDefault="00272829" w:rsidP="00DE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Com 55 Roman">
    <w:altName w:val="Arial"/>
    <w:charset w:val="00"/>
    <w:family w:val="swiss"/>
    <w:pitch w:val="variable"/>
    <w:sig w:usb0="00000001" w:usb1="10002042" w:usb2="00000000" w:usb3="00000000" w:csb0="0000009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980295"/>
      <w:docPartObj>
        <w:docPartGallery w:val="Page Numbers (Bottom of Page)"/>
        <w:docPartUnique/>
      </w:docPartObj>
    </w:sdtPr>
    <w:sdtContent>
      <w:p w14:paraId="29F9F0C3" w14:textId="1140F3A3" w:rsidR="00D5751B" w:rsidRDefault="00D5751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70">
          <w:rPr>
            <w:noProof/>
          </w:rPr>
          <w:t>3</w:t>
        </w:r>
        <w:r>
          <w:fldChar w:fldCharType="end"/>
        </w:r>
      </w:p>
    </w:sdtContent>
  </w:sdt>
  <w:p w14:paraId="74963DA8" w14:textId="77777777" w:rsidR="00D5751B" w:rsidRDefault="00D57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F3CC" w14:textId="77777777" w:rsidR="00272829" w:rsidRDefault="00272829" w:rsidP="00DE233A">
      <w:pPr>
        <w:spacing w:after="0" w:line="240" w:lineRule="auto"/>
      </w:pPr>
      <w:r>
        <w:separator/>
      </w:r>
    </w:p>
  </w:footnote>
  <w:footnote w:type="continuationSeparator" w:id="0">
    <w:p w14:paraId="73C60B5D" w14:textId="77777777" w:rsidR="00272829" w:rsidRDefault="00272829" w:rsidP="00DE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D8C6" w14:textId="77777777" w:rsidR="0072075C" w:rsidRDefault="00000000">
    <w:pPr>
      <w:pStyle w:val="Header"/>
    </w:pPr>
    <w:r>
      <w:rPr>
        <w:noProof/>
        <w:lang w:eastAsia="fr-FR"/>
      </w:rPr>
      <w:pict w14:anchorId="363C4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826407" o:spid="_x0000_s1026" type="#_x0000_t75" style="position:absolute;margin-left:0;margin-top:0;width:453.5pt;height:565.7pt;z-index:-251657216;mso-position-horizontal:center;mso-position-horizontal-relative:margin;mso-position-vertical:center;mso-position-vertical-relative:margin" o:allowincell="f">
          <v:imagedata r:id="rId1" o:title="PO_gris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1AF0" w14:textId="77777777" w:rsidR="0095746F" w:rsidRDefault="00000000" w:rsidP="00786939">
    <w:pPr>
      <w:pStyle w:val="Header"/>
      <w:jc w:val="right"/>
    </w:pPr>
    <w:r>
      <w:rPr>
        <w:noProof/>
        <w:lang w:eastAsia="fr-FR"/>
      </w:rPr>
      <w:pict w14:anchorId="414578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826408" o:spid="_x0000_s1027" type="#_x0000_t75" style="position:absolute;left:0;text-align:left;margin-left:0;margin-top:0;width:453.5pt;height:565.7pt;z-index:-251656192;mso-position-horizontal:center;mso-position-horizontal-relative:margin;mso-position-vertical:center;mso-position-vertical-relative:margin" o:allowincell="f">
          <v:imagedata r:id="rId1" o:title="PO_gris10"/>
          <w10:wrap anchorx="margin" anchory="margin"/>
        </v:shape>
      </w:pict>
    </w:r>
    <w:r w:rsidR="00786939">
      <w:rPr>
        <w:noProof/>
        <w:lang w:eastAsia="fr-FR"/>
      </w:rPr>
      <w:drawing>
        <wp:inline distT="0" distB="0" distL="0" distR="0" wp14:anchorId="212358BD" wp14:editId="64101F8D">
          <wp:extent cx="1577495" cy="619125"/>
          <wp:effectExtent l="0" t="0" r="381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ciences Po Aix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170" cy="625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A6E5" w14:textId="77777777" w:rsidR="0072075C" w:rsidRDefault="00000000">
    <w:pPr>
      <w:pStyle w:val="Header"/>
    </w:pPr>
    <w:r>
      <w:rPr>
        <w:noProof/>
        <w:lang w:eastAsia="fr-FR"/>
      </w:rPr>
      <w:pict w14:anchorId="59975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826406" o:spid="_x0000_s1025" type="#_x0000_t75" style="position:absolute;margin-left:0;margin-top:0;width:453.5pt;height:565.7pt;z-index:-251658240;mso-position-horizontal:center;mso-position-horizontal-relative:margin;mso-position-vertical:center;mso-position-vertical-relative:margin" o:allowincell="f">
          <v:imagedata r:id="rId1" o:title="PO_gris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854"/>
    <w:multiLevelType w:val="hybridMultilevel"/>
    <w:tmpl w:val="D8C0B8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25F17"/>
    <w:multiLevelType w:val="hybridMultilevel"/>
    <w:tmpl w:val="76B207AC"/>
    <w:lvl w:ilvl="0" w:tplc="5B5AE20C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187852">
    <w:abstractNumId w:val="1"/>
  </w:num>
  <w:num w:numId="2" w16cid:durableId="150532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C9"/>
    <w:rsid w:val="00082B8D"/>
    <w:rsid w:val="000A19A7"/>
    <w:rsid w:val="000D122B"/>
    <w:rsid w:val="000F64C1"/>
    <w:rsid w:val="001B0A76"/>
    <w:rsid w:val="002666DD"/>
    <w:rsid w:val="00272829"/>
    <w:rsid w:val="002842C9"/>
    <w:rsid w:val="003904AE"/>
    <w:rsid w:val="00413EF3"/>
    <w:rsid w:val="00456970"/>
    <w:rsid w:val="004E7E2D"/>
    <w:rsid w:val="004F56EA"/>
    <w:rsid w:val="00500F6E"/>
    <w:rsid w:val="005A4319"/>
    <w:rsid w:val="005D3B3A"/>
    <w:rsid w:val="00622E86"/>
    <w:rsid w:val="006243C4"/>
    <w:rsid w:val="00644196"/>
    <w:rsid w:val="006D3C60"/>
    <w:rsid w:val="006E686D"/>
    <w:rsid w:val="006E7527"/>
    <w:rsid w:val="00710AC4"/>
    <w:rsid w:val="0072075C"/>
    <w:rsid w:val="00786939"/>
    <w:rsid w:val="007E3401"/>
    <w:rsid w:val="008623FF"/>
    <w:rsid w:val="00875585"/>
    <w:rsid w:val="008C0999"/>
    <w:rsid w:val="008D3BCE"/>
    <w:rsid w:val="009361E9"/>
    <w:rsid w:val="0095746F"/>
    <w:rsid w:val="00A52FF5"/>
    <w:rsid w:val="00AE0F1D"/>
    <w:rsid w:val="00C02DA5"/>
    <w:rsid w:val="00C12531"/>
    <w:rsid w:val="00C958F7"/>
    <w:rsid w:val="00D04AF1"/>
    <w:rsid w:val="00D5751B"/>
    <w:rsid w:val="00D81BCE"/>
    <w:rsid w:val="00DE233A"/>
    <w:rsid w:val="00E43978"/>
    <w:rsid w:val="00EC0F9E"/>
    <w:rsid w:val="00F360CA"/>
    <w:rsid w:val="00F3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544B8"/>
  <w15:chartTrackingRefBased/>
  <w15:docId w15:val="{BDBB6FA0-9CFA-4F53-83F0-E1D79230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33A"/>
  </w:style>
  <w:style w:type="paragraph" w:styleId="Footer">
    <w:name w:val="footer"/>
    <w:basedOn w:val="Normal"/>
    <w:link w:val="FooterChar"/>
    <w:uiPriority w:val="99"/>
    <w:unhideWhenUsed/>
    <w:rsid w:val="00DE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33A"/>
  </w:style>
  <w:style w:type="character" w:styleId="Hyperlink">
    <w:name w:val="Hyperlink"/>
    <w:rsid w:val="00E439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3978"/>
    <w:pPr>
      <w:ind w:left="720"/>
      <w:contextualSpacing/>
    </w:pPr>
  </w:style>
  <w:style w:type="paragraph" w:customStyle="1" w:styleId="yiv5385660112ydp9a9c39bdmsonormal">
    <w:name w:val="yiv5385660112ydp9a9c39bdmsonormal"/>
    <w:basedOn w:val="Normal"/>
    <w:rsid w:val="00E4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oup.com/academic/product/towards-a-vigilant-society-9780197267080?lang=es&amp;cc=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-org.manchester.idm.oclc.org/10.1007/978-3-030-87624-1_196-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53F3-2BE5-4640-AFD7-6E1EDF20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SAVILL</dc:creator>
  <cp:keywords/>
  <dc:description/>
  <cp:lastModifiedBy>Emilie C.</cp:lastModifiedBy>
  <cp:revision>4</cp:revision>
  <dcterms:created xsi:type="dcterms:W3CDTF">2023-05-30T12:24:00Z</dcterms:created>
  <dcterms:modified xsi:type="dcterms:W3CDTF">2025-03-14T08:17:00Z</dcterms:modified>
</cp:coreProperties>
</file>