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D745" w14:textId="77777777" w:rsidR="0095746F" w:rsidRPr="00D5751B" w:rsidRDefault="0095746F" w:rsidP="0095746F">
      <w:pPr>
        <w:pStyle w:val="En-tte"/>
        <w:jc w:val="center"/>
        <w:rPr>
          <w:rFonts w:ascii="Century Gothic" w:hAnsi="Century Gothic" w:cstheme="minorHAnsi"/>
          <w:b/>
          <w:color w:val="595959" w:themeColor="text1" w:themeTint="A6"/>
        </w:rPr>
      </w:pPr>
      <w:r w:rsidRPr="00D5751B">
        <w:rPr>
          <w:rFonts w:ascii="Century Gothic" w:hAnsi="Century Gothic" w:cstheme="minorHAnsi"/>
          <w:b/>
          <w:color w:val="595959" w:themeColor="text1" w:themeTint="A6"/>
        </w:rPr>
        <w:t>SYLLABUS DE COURS / ACADEMIC SYLLABUS</w:t>
      </w:r>
    </w:p>
    <w:p w14:paraId="4E7665E8" w14:textId="77777777" w:rsidR="0095746F" w:rsidRDefault="0095746F" w:rsidP="0095746F">
      <w:pPr>
        <w:pStyle w:val="En-tte"/>
        <w:jc w:val="center"/>
      </w:pPr>
    </w:p>
    <w:p w14:paraId="2F30483A" w14:textId="77777777" w:rsidR="004F56EA" w:rsidRDefault="004F56EA" w:rsidP="0095746F">
      <w:pPr>
        <w:pStyle w:val="En-tte"/>
        <w:jc w:val="center"/>
      </w:pPr>
    </w:p>
    <w:tbl>
      <w:tblPr>
        <w:tblStyle w:val="Grilledutableau"/>
        <w:tblW w:w="0" w:type="auto"/>
        <w:tblLook w:val="04A0" w:firstRow="1" w:lastRow="0" w:firstColumn="1" w:lastColumn="0" w:noHBand="0" w:noVBand="1"/>
      </w:tblPr>
      <w:tblGrid>
        <w:gridCol w:w="2118"/>
        <w:gridCol w:w="6924"/>
      </w:tblGrid>
      <w:tr w:rsidR="002842C9" w:rsidRPr="006A5CAF" w14:paraId="102CFA10" w14:textId="77777777" w:rsidTr="00622E86">
        <w:tc>
          <w:tcPr>
            <w:tcW w:w="9062" w:type="dxa"/>
            <w:gridSpan w:val="2"/>
            <w:tcBorders>
              <w:top w:val="single" w:sz="12" w:space="0" w:color="C00000"/>
              <w:left w:val="single" w:sz="12" w:space="0" w:color="C00000"/>
              <w:bottom w:val="nil"/>
              <w:right w:val="single" w:sz="12" w:space="0" w:color="C00000"/>
            </w:tcBorders>
            <w:vAlign w:val="center"/>
          </w:tcPr>
          <w:p w14:paraId="6A4FB5D4" w14:textId="77777777" w:rsidR="002842C9" w:rsidRPr="006A5CAF" w:rsidRDefault="002842C9">
            <w:pPr>
              <w:rPr>
                <w:rFonts w:ascii="HelveticaNeueLT Com 55 Roman" w:hAnsi="HelveticaNeueLT Com 55 Roman"/>
                <w:lang w:val="en-US"/>
              </w:rPr>
            </w:pPr>
          </w:p>
          <w:p w14:paraId="0EFF8147" w14:textId="2047F14C" w:rsidR="002842C9" w:rsidRPr="006A5CAF" w:rsidRDefault="006A5CAF" w:rsidP="00622E86">
            <w:pPr>
              <w:jc w:val="center"/>
              <w:rPr>
                <w:rFonts w:cstheme="minorHAnsi"/>
                <w:sz w:val="36"/>
                <w:szCs w:val="36"/>
                <w:lang w:val="en-US"/>
              </w:rPr>
            </w:pPr>
            <w:r w:rsidRPr="006A5CAF">
              <w:rPr>
                <w:rFonts w:cstheme="minorHAnsi"/>
                <w:sz w:val="36"/>
                <w:szCs w:val="36"/>
                <w:lang w:val="en-US"/>
              </w:rPr>
              <w:t>Politics and Society in Central and Eastern Europe</w:t>
            </w:r>
          </w:p>
          <w:p w14:paraId="7B0F2C8C" w14:textId="77777777" w:rsidR="002842C9" w:rsidRPr="006A5CAF" w:rsidRDefault="002842C9">
            <w:pPr>
              <w:rPr>
                <w:rFonts w:ascii="HelveticaNeueLT Com 55 Roman" w:hAnsi="HelveticaNeueLT Com 55 Roman"/>
                <w:sz w:val="20"/>
                <w:szCs w:val="20"/>
                <w:lang w:val="en-US"/>
              </w:rPr>
            </w:pPr>
          </w:p>
        </w:tc>
      </w:tr>
      <w:tr w:rsidR="00622E86" w:rsidRPr="002842C9" w14:paraId="1B7CC3F0" w14:textId="77777777" w:rsidTr="00622E86">
        <w:tc>
          <w:tcPr>
            <w:tcW w:w="9062" w:type="dxa"/>
            <w:gridSpan w:val="2"/>
            <w:tcBorders>
              <w:top w:val="nil"/>
              <w:left w:val="single" w:sz="12" w:space="0" w:color="C00000"/>
              <w:bottom w:val="nil"/>
              <w:right w:val="single" w:sz="12" w:space="0" w:color="C00000"/>
            </w:tcBorders>
            <w:vAlign w:val="center"/>
          </w:tcPr>
          <w:p w14:paraId="2881ED63" w14:textId="77777777" w:rsidR="00622E86" w:rsidRPr="002842C9" w:rsidRDefault="00622E86">
            <w:pPr>
              <w:rPr>
                <w:rFonts w:ascii="HelveticaNeueLT Com 55 Roman" w:hAnsi="HelveticaNeueLT Com 55 Roman"/>
              </w:rPr>
            </w:pPr>
            <w:r>
              <w:rPr>
                <w:rFonts w:ascii="HelveticaNeueLT Com 55 Roman" w:hAnsi="HelveticaNeueLT Com 55 Roman"/>
                <w:sz w:val="20"/>
                <w:szCs w:val="20"/>
              </w:rPr>
              <w:t>Intitulé</w:t>
            </w:r>
            <w:r w:rsidRPr="002842C9">
              <w:rPr>
                <w:rFonts w:ascii="HelveticaNeueLT Com 55 Roman" w:hAnsi="HelveticaNeueLT Com 55 Roman"/>
                <w:sz w:val="20"/>
                <w:szCs w:val="20"/>
              </w:rPr>
              <w:t xml:space="preserve"> du cours</w:t>
            </w:r>
            <w:r>
              <w:rPr>
                <w:rFonts w:ascii="HelveticaNeueLT Com 55 Roman" w:hAnsi="HelveticaNeueLT Com 55 Roman"/>
                <w:sz w:val="20"/>
                <w:szCs w:val="20"/>
              </w:rPr>
              <w:t xml:space="preserve"> </w:t>
            </w:r>
            <w:r w:rsidRPr="002842C9">
              <w:rPr>
                <w:rFonts w:ascii="HelveticaNeueLT Com 55 Roman" w:hAnsi="HelveticaNeueLT Com 55 Roman"/>
                <w:sz w:val="20"/>
                <w:szCs w:val="20"/>
              </w:rPr>
              <w:t>/</w:t>
            </w:r>
            <w:r>
              <w:rPr>
                <w:rFonts w:ascii="HelveticaNeueLT Com 55 Roman" w:hAnsi="HelveticaNeueLT Com 55 Roman"/>
                <w:sz w:val="20"/>
                <w:szCs w:val="20"/>
              </w:rPr>
              <w:t xml:space="preserve"> </w:t>
            </w:r>
            <w:r w:rsidRPr="00644196">
              <w:rPr>
                <w:rFonts w:ascii="HelveticaNeueLT Com 55 Roman" w:hAnsi="HelveticaNeueLT Com 55 Roman"/>
                <w:i/>
                <w:sz w:val="18"/>
                <w:szCs w:val="18"/>
              </w:rPr>
              <w:t xml:space="preserve">Course </w:t>
            </w:r>
            <w:proofErr w:type="spellStart"/>
            <w:r w:rsidRPr="00644196">
              <w:rPr>
                <w:rFonts w:ascii="HelveticaNeueLT Com 55 Roman" w:hAnsi="HelveticaNeueLT Com 55 Roman"/>
                <w:i/>
                <w:sz w:val="18"/>
                <w:szCs w:val="18"/>
              </w:rPr>
              <w:t>title</w:t>
            </w:r>
            <w:proofErr w:type="spellEnd"/>
          </w:p>
        </w:tc>
      </w:tr>
      <w:tr w:rsidR="002842C9" w:rsidRPr="002842C9" w14:paraId="67E871E4" w14:textId="77777777" w:rsidTr="00622E86">
        <w:tc>
          <w:tcPr>
            <w:tcW w:w="2122" w:type="dxa"/>
            <w:tcBorders>
              <w:top w:val="single" w:sz="12" w:space="0" w:color="C00000"/>
              <w:left w:val="single" w:sz="12" w:space="0" w:color="C00000"/>
              <w:bottom w:val="dotted" w:sz="4" w:space="0" w:color="595959" w:themeColor="text1" w:themeTint="A6"/>
              <w:right w:val="dotted" w:sz="4" w:space="0" w:color="595959" w:themeColor="text1" w:themeTint="A6"/>
            </w:tcBorders>
          </w:tcPr>
          <w:p w14:paraId="1C7580EB" w14:textId="77777777" w:rsidR="002842C9" w:rsidRDefault="002842C9">
            <w:pPr>
              <w:rPr>
                <w:rFonts w:ascii="HelveticaNeueLT Com 55 Roman" w:hAnsi="HelveticaNeueLT Com 55 Roman"/>
                <w:sz w:val="20"/>
                <w:szCs w:val="20"/>
              </w:rPr>
            </w:pPr>
            <w:r>
              <w:rPr>
                <w:rFonts w:ascii="HelveticaNeueLT Com 55 Roman" w:hAnsi="HelveticaNeueLT Com 55 Roman"/>
                <w:sz w:val="20"/>
                <w:szCs w:val="20"/>
              </w:rPr>
              <w:t>Discipline</w:t>
            </w:r>
          </w:p>
          <w:p w14:paraId="62DF69B9" w14:textId="77777777" w:rsidR="002842C9" w:rsidRPr="00644196" w:rsidRDefault="002842C9">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field</w:t>
            </w:r>
            <w:proofErr w:type="spellEnd"/>
          </w:p>
        </w:tc>
        <w:tc>
          <w:tcPr>
            <w:tcW w:w="6940" w:type="dxa"/>
            <w:tcBorders>
              <w:top w:val="single" w:sz="12" w:space="0" w:color="C00000"/>
              <w:left w:val="dotted" w:sz="4" w:space="0" w:color="595959" w:themeColor="text1" w:themeTint="A6"/>
              <w:bottom w:val="dotted" w:sz="4" w:space="0" w:color="595959" w:themeColor="text1" w:themeTint="A6"/>
              <w:right w:val="single" w:sz="12" w:space="0" w:color="C00000"/>
            </w:tcBorders>
            <w:vAlign w:val="center"/>
          </w:tcPr>
          <w:p w14:paraId="2FE7BA72" w14:textId="7F37ACD1" w:rsidR="002842C9" w:rsidRPr="002842C9" w:rsidRDefault="006A5CAF" w:rsidP="006E686D">
            <w:pPr>
              <w:rPr>
                <w:rFonts w:ascii="HelveticaNeueLT Com 55 Roman" w:hAnsi="HelveticaNeueLT Com 55 Roman"/>
              </w:rPr>
            </w:pPr>
            <w:proofErr w:type="spellStart"/>
            <w:r>
              <w:rPr>
                <w:rFonts w:ascii="HelveticaNeueLT Com 55 Roman" w:hAnsi="HelveticaNeueLT Com 55 Roman"/>
              </w:rPr>
              <w:t>Political</w:t>
            </w:r>
            <w:proofErr w:type="spellEnd"/>
            <w:r>
              <w:rPr>
                <w:rFonts w:ascii="HelveticaNeueLT Com 55 Roman" w:hAnsi="HelveticaNeueLT Com 55 Roman"/>
              </w:rPr>
              <w:t xml:space="preserve"> Science</w:t>
            </w:r>
          </w:p>
        </w:tc>
      </w:tr>
      <w:tr w:rsidR="002842C9" w:rsidRPr="002842C9" w14:paraId="12FA8533"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5B6626CC"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Enseignant</w:t>
            </w:r>
          </w:p>
          <w:p w14:paraId="78EB3A52" w14:textId="77777777" w:rsidR="00D04AF1" w:rsidRPr="002666DD" w:rsidRDefault="002666DD">
            <w:pPr>
              <w:rPr>
                <w:rFonts w:ascii="HelveticaNeueLT Com 55 Roman" w:hAnsi="HelveticaNeueLT Com 55 Roman"/>
                <w:i/>
                <w:sz w:val="18"/>
                <w:szCs w:val="18"/>
              </w:rPr>
            </w:pPr>
            <w:r w:rsidRPr="002666DD">
              <w:rPr>
                <w:rFonts w:ascii="HelveticaNeueLT Com 55 Roman" w:hAnsi="HelveticaNeueLT Com 55 Roman"/>
                <w:i/>
                <w:sz w:val="18"/>
                <w:szCs w:val="18"/>
              </w:rPr>
              <w:t>Teacher</w:t>
            </w:r>
            <w:r w:rsidR="00644196" w:rsidRPr="002666DD">
              <w:rPr>
                <w:rFonts w:ascii="HelveticaNeueLT Com 55 Roman" w:hAnsi="HelveticaNeueLT Com 55 Roman"/>
                <w:i/>
                <w:sz w:val="18"/>
                <w:szCs w:val="18"/>
              </w:rPr>
              <w:t xml:space="preserve"> </w:t>
            </w:r>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7329504D" w14:textId="4423F40B" w:rsidR="002842C9" w:rsidRPr="002842C9" w:rsidRDefault="006A5CAF">
            <w:pPr>
              <w:rPr>
                <w:rFonts w:ascii="HelveticaNeueLT Com 55 Roman" w:hAnsi="HelveticaNeueLT Com 55 Roman"/>
              </w:rPr>
            </w:pPr>
            <w:r>
              <w:rPr>
                <w:rFonts w:ascii="HelveticaNeueLT Com 55 Roman" w:hAnsi="HelveticaNeueLT Com 55 Roman"/>
              </w:rPr>
              <w:t>Dorota Dakowska</w:t>
            </w:r>
          </w:p>
        </w:tc>
      </w:tr>
      <w:tr w:rsidR="002842C9" w:rsidRPr="002842C9" w14:paraId="4A750952"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2FD4A64F"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 xml:space="preserve">Contact </w:t>
            </w:r>
          </w:p>
          <w:p w14:paraId="0BFCE1B2"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E-mail </w:t>
            </w:r>
            <w:proofErr w:type="spellStart"/>
            <w:r w:rsidRPr="00644196">
              <w:rPr>
                <w:rFonts w:ascii="HelveticaNeueLT Com 55 Roman" w:hAnsi="HelveticaNeueLT Com 55 Roman"/>
                <w:i/>
                <w:sz w:val="18"/>
                <w:szCs w:val="18"/>
              </w:rPr>
              <w:t>ad</w:t>
            </w:r>
            <w:r w:rsidR="00644196" w:rsidRPr="00644196">
              <w:rPr>
                <w:rFonts w:ascii="HelveticaNeueLT Com 55 Roman" w:hAnsi="HelveticaNeueLT Com 55 Roman"/>
                <w:i/>
                <w:sz w:val="18"/>
                <w:szCs w:val="18"/>
              </w:rPr>
              <w:t>d</w:t>
            </w:r>
            <w:r w:rsidRPr="00644196">
              <w:rPr>
                <w:rFonts w:ascii="HelveticaNeueLT Com 55 Roman" w:hAnsi="HelveticaNeueLT Com 55 Roman"/>
                <w:i/>
                <w:sz w:val="18"/>
                <w:szCs w:val="18"/>
              </w:rPr>
              <w:t>ress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7F6B1797" w14:textId="381857E8" w:rsidR="002842C9" w:rsidRPr="002842C9" w:rsidRDefault="006A5CAF">
            <w:pPr>
              <w:rPr>
                <w:rFonts w:ascii="HelveticaNeueLT Com 55 Roman" w:hAnsi="HelveticaNeueLT Com 55 Roman"/>
              </w:rPr>
            </w:pPr>
            <w:hyperlink r:id="rId7" w:history="1">
              <w:r w:rsidRPr="008B6941">
                <w:rPr>
                  <w:rStyle w:val="Lienhypertexte"/>
                  <w:rFonts w:ascii="HelveticaNeueLT Com 55 Roman" w:hAnsi="HelveticaNeueLT Com 55 Roman"/>
                </w:rPr>
                <w:t>Dorota.dakowska@sciencespo-aix.fr</w:t>
              </w:r>
            </w:hyperlink>
          </w:p>
        </w:tc>
      </w:tr>
      <w:tr w:rsidR="002842C9" w:rsidRPr="002842C9" w14:paraId="01D50843"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06F3663C"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Niveau</w:t>
            </w:r>
            <w:r>
              <w:rPr>
                <w:rFonts w:ascii="HelveticaNeueLT Com 55 Roman" w:hAnsi="HelveticaNeueLT Com 55 Roman"/>
                <w:sz w:val="20"/>
                <w:szCs w:val="20"/>
              </w:rPr>
              <w:t xml:space="preserve"> </w:t>
            </w:r>
            <w:r w:rsidR="00DE233A">
              <w:rPr>
                <w:rFonts w:ascii="HelveticaNeueLT Com 55 Roman" w:hAnsi="HelveticaNeueLT Com 55 Roman"/>
                <w:sz w:val="20"/>
                <w:szCs w:val="20"/>
              </w:rPr>
              <w:t>de formation</w:t>
            </w:r>
          </w:p>
          <w:p w14:paraId="42A5BE4C" w14:textId="77777777" w:rsidR="00D04AF1" w:rsidRPr="00644196" w:rsidRDefault="00D04AF1">
            <w:pPr>
              <w:rPr>
                <w:rFonts w:ascii="HelveticaNeueLT Com 55 Roman" w:hAnsi="HelveticaNeueLT Com 55 Roman"/>
                <w:i/>
                <w:sz w:val="18"/>
                <w:szCs w:val="18"/>
              </w:rPr>
            </w:pPr>
            <w:r w:rsidRPr="00644196">
              <w:rPr>
                <w:rFonts w:ascii="HelveticaNeueLT Com 55 Roman" w:hAnsi="HelveticaNeueLT Com 55 Roman"/>
                <w:i/>
                <w:sz w:val="18"/>
                <w:szCs w:val="18"/>
              </w:rPr>
              <w:t xml:space="preserve">Academic </w:t>
            </w:r>
            <w:proofErr w:type="spellStart"/>
            <w:r w:rsidRPr="00644196">
              <w:rPr>
                <w:rFonts w:ascii="HelveticaNeueLT Com 55 Roman" w:hAnsi="HelveticaNeueLT Com 55 Roman"/>
                <w:i/>
                <w:sz w:val="18"/>
                <w:szCs w:val="18"/>
              </w:rPr>
              <w:t>level</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6B8253C8" w14:textId="514F6E63" w:rsidR="002842C9" w:rsidRPr="002842C9" w:rsidRDefault="006A5CAF">
            <w:pPr>
              <w:rPr>
                <w:rFonts w:ascii="HelveticaNeueLT Com 55 Roman" w:hAnsi="HelveticaNeueLT Com 55 Roman"/>
              </w:rPr>
            </w:pPr>
            <w:r>
              <w:rPr>
                <w:rFonts w:ascii="HelveticaNeueLT Com 55 Roman" w:hAnsi="HelveticaNeueLT Com 55 Roman"/>
              </w:rPr>
              <w:t>2A</w:t>
            </w:r>
          </w:p>
        </w:tc>
      </w:tr>
      <w:tr w:rsidR="002842C9" w:rsidRPr="002842C9" w14:paraId="442E4C5F" w14:textId="77777777" w:rsidTr="006E686D">
        <w:tc>
          <w:tcPr>
            <w:tcW w:w="2122" w:type="dxa"/>
            <w:tcBorders>
              <w:top w:val="dotted" w:sz="4" w:space="0" w:color="595959" w:themeColor="text1" w:themeTint="A6"/>
              <w:left w:val="single" w:sz="12" w:space="0" w:color="C00000"/>
              <w:bottom w:val="dotted" w:sz="4" w:space="0" w:color="595959" w:themeColor="text1" w:themeTint="A6"/>
              <w:right w:val="dotted" w:sz="4" w:space="0" w:color="595959" w:themeColor="text1" w:themeTint="A6"/>
            </w:tcBorders>
          </w:tcPr>
          <w:p w14:paraId="64AA9554" w14:textId="77777777" w:rsidR="002842C9" w:rsidRPr="00D04AF1" w:rsidRDefault="00D04AF1">
            <w:pPr>
              <w:rPr>
                <w:rFonts w:ascii="HelveticaNeueLT Com 55 Roman" w:hAnsi="HelveticaNeueLT Com 55 Roman"/>
                <w:sz w:val="20"/>
                <w:szCs w:val="20"/>
              </w:rPr>
            </w:pPr>
            <w:r w:rsidRPr="00D04AF1">
              <w:rPr>
                <w:rFonts w:ascii="HelveticaNeueLT Com 55 Roman" w:hAnsi="HelveticaNeueLT Com 55 Roman"/>
                <w:sz w:val="20"/>
                <w:szCs w:val="20"/>
              </w:rPr>
              <w:t>Volume horaire</w:t>
            </w:r>
          </w:p>
          <w:p w14:paraId="7F2FB10C" w14:textId="77777777" w:rsidR="00D04AF1" w:rsidRPr="00644196" w:rsidRDefault="00D04AF1">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Hours</w:t>
            </w:r>
            <w:proofErr w:type="spellEnd"/>
          </w:p>
        </w:tc>
        <w:tc>
          <w:tcPr>
            <w:tcW w:w="6940" w:type="dxa"/>
            <w:tcBorders>
              <w:top w:val="dotted" w:sz="4" w:space="0" w:color="595959" w:themeColor="text1" w:themeTint="A6"/>
              <w:left w:val="dotted" w:sz="4" w:space="0" w:color="595959" w:themeColor="text1" w:themeTint="A6"/>
              <w:bottom w:val="dotted" w:sz="4" w:space="0" w:color="595959" w:themeColor="text1" w:themeTint="A6"/>
              <w:right w:val="single" w:sz="12" w:space="0" w:color="C00000"/>
            </w:tcBorders>
            <w:vAlign w:val="center"/>
          </w:tcPr>
          <w:p w14:paraId="63A82207" w14:textId="1871E7EF" w:rsidR="002842C9" w:rsidRPr="002842C9" w:rsidRDefault="006A5CAF">
            <w:pPr>
              <w:rPr>
                <w:rFonts w:ascii="HelveticaNeueLT Com 55 Roman" w:hAnsi="HelveticaNeueLT Com 55 Roman"/>
              </w:rPr>
            </w:pPr>
            <w:r>
              <w:rPr>
                <w:rFonts w:ascii="HelveticaNeueLT Com 55 Roman" w:hAnsi="HelveticaNeueLT Com 55 Roman"/>
              </w:rPr>
              <w:t>20</w:t>
            </w:r>
          </w:p>
        </w:tc>
      </w:tr>
      <w:tr w:rsidR="002842C9" w:rsidRPr="002842C9" w14:paraId="77C4E7BE" w14:textId="77777777" w:rsidTr="006E686D">
        <w:tc>
          <w:tcPr>
            <w:tcW w:w="2122" w:type="dxa"/>
            <w:tcBorders>
              <w:top w:val="dotted" w:sz="4" w:space="0" w:color="595959" w:themeColor="text1" w:themeTint="A6"/>
              <w:left w:val="single" w:sz="12" w:space="0" w:color="C00000"/>
              <w:bottom w:val="single" w:sz="12" w:space="0" w:color="C00000"/>
              <w:right w:val="dotted" w:sz="4" w:space="0" w:color="595959" w:themeColor="text1" w:themeTint="A6"/>
            </w:tcBorders>
          </w:tcPr>
          <w:p w14:paraId="3F34AC95" w14:textId="77777777" w:rsidR="002842C9" w:rsidRPr="00DE233A" w:rsidRDefault="00DE233A">
            <w:pPr>
              <w:rPr>
                <w:rFonts w:ascii="HelveticaNeueLT Com 55 Roman" w:hAnsi="HelveticaNeueLT Com 55 Roman"/>
                <w:sz w:val="20"/>
                <w:szCs w:val="20"/>
              </w:rPr>
            </w:pPr>
            <w:r w:rsidRPr="00DE233A">
              <w:rPr>
                <w:rFonts w:ascii="HelveticaNeueLT Com 55 Roman" w:hAnsi="HelveticaNeueLT Com 55 Roman"/>
                <w:sz w:val="20"/>
                <w:szCs w:val="20"/>
              </w:rPr>
              <w:t>Langue</w:t>
            </w:r>
          </w:p>
          <w:p w14:paraId="62CDA253" w14:textId="77777777" w:rsidR="00DE233A" w:rsidRPr="00644196" w:rsidRDefault="00DE233A">
            <w:pPr>
              <w:rPr>
                <w:rFonts w:ascii="HelveticaNeueLT Com 55 Roman" w:hAnsi="HelveticaNeueLT Com 55 Roman"/>
                <w:i/>
                <w:sz w:val="18"/>
                <w:szCs w:val="18"/>
              </w:rPr>
            </w:pPr>
            <w:proofErr w:type="spellStart"/>
            <w:r w:rsidRPr="00644196">
              <w:rPr>
                <w:rFonts w:ascii="HelveticaNeueLT Com 55 Roman" w:hAnsi="HelveticaNeueLT Com 55 Roman"/>
                <w:i/>
                <w:sz w:val="18"/>
                <w:szCs w:val="18"/>
              </w:rPr>
              <w:t>Language</w:t>
            </w:r>
            <w:proofErr w:type="spellEnd"/>
          </w:p>
        </w:tc>
        <w:tc>
          <w:tcPr>
            <w:tcW w:w="6940" w:type="dxa"/>
            <w:tcBorders>
              <w:top w:val="dotted" w:sz="4" w:space="0" w:color="595959" w:themeColor="text1" w:themeTint="A6"/>
              <w:left w:val="dotted" w:sz="4" w:space="0" w:color="595959" w:themeColor="text1" w:themeTint="A6"/>
              <w:bottom w:val="single" w:sz="12" w:space="0" w:color="C00000"/>
              <w:right w:val="single" w:sz="12" w:space="0" w:color="C00000"/>
            </w:tcBorders>
            <w:vAlign w:val="center"/>
          </w:tcPr>
          <w:p w14:paraId="05D92DF6" w14:textId="47AB503D" w:rsidR="002842C9" w:rsidRPr="002842C9" w:rsidRDefault="006A5CAF">
            <w:pPr>
              <w:rPr>
                <w:rFonts w:ascii="HelveticaNeueLT Com 55 Roman" w:hAnsi="HelveticaNeueLT Com 55 Roman"/>
              </w:rPr>
            </w:pPr>
            <w:r>
              <w:rPr>
                <w:rFonts w:ascii="HelveticaNeueLT Com 55 Roman" w:hAnsi="HelveticaNeueLT Com 55 Roman"/>
              </w:rPr>
              <w:t>English</w:t>
            </w:r>
          </w:p>
        </w:tc>
      </w:tr>
    </w:tbl>
    <w:p w14:paraId="57FB58C3" w14:textId="77777777" w:rsidR="007E3401" w:rsidRDefault="007E3401"/>
    <w:p w14:paraId="60890AAD" w14:textId="77777777" w:rsidR="001B0A76" w:rsidRDefault="001B0A76"/>
    <w:tbl>
      <w:tblPr>
        <w:tblStyle w:val="Grilledutableau"/>
        <w:tblW w:w="0" w:type="auto"/>
        <w:tblLook w:val="04A0" w:firstRow="1" w:lastRow="0" w:firstColumn="1" w:lastColumn="0" w:noHBand="0" w:noVBand="1"/>
      </w:tblPr>
      <w:tblGrid>
        <w:gridCol w:w="9062"/>
      </w:tblGrid>
      <w:tr w:rsidR="007E3401" w14:paraId="2C22657E" w14:textId="77777777" w:rsidTr="0072075C">
        <w:tc>
          <w:tcPr>
            <w:tcW w:w="9062" w:type="dxa"/>
            <w:tcBorders>
              <w:top w:val="nil"/>
              <w:left w:val="nil"/>
              <w:bottom w:val="thickThinSmallGap" w:sz="12" w:space="0" w:color="C00000"/>
              <w:right w:val="nil"/>
            </w:tcBorders>
          </w:tcPr>
          <w:p w14:paraId="046B86E3" w14:textId="77777777" w:rsidR="007E3401" w:rsidRPr="007E3401" w:rsidRDefault="007E3401" w:rsidP="00644196">
            <w:pPr>
              <w:rPr>
                <w:sz w:val="18"/>
                <w:szCs w:val="18"/>
              </w:rPr>
            </w:pPr>
            <w:r w:rsidRPr="007E3401">
              <w:rPr>
                <w:rFonts w:ascii="HelveticaNeueLT Com 55 Roman" w:hAnsi="HelveticaNeueLT Com 55 Roman"/>
                <w:sz w:val="20"/>
                <w:szCs w:val="20"/>
              </w:rPr>
              <w:t>Description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w:t>
            </w:r>
            <w:proofErr w:type="spellStart"/>
            <w:r w:rsidR="00644196" w:rsidRPr="00644196">
              <w:rPr>
                <w:rFonts w:ascii="HelveticaNeueLT Com 55 Roman" w:hAnsi="HelveticaNeueLT Com 55 Roman"/>
                <w:i/>
                <w:sz w:val="18"/>
                <w:szCs w:val="18"/>
              </w:rPr>
              <w:t>outline</w:t>
            </w:r>
            <w:proofErr w:type="spellEnd"/>
          </w:p>
        </w:tc>
      </w:tr>
      <w:tr w:rsidR="007E3401" w:rsidRPr="006A5CAF" w14:paraId="0205FA49" w14:textId="77777777" w:rsidTr="0072075C">
        <w:tc>
          <w:tcPr>
            <w:tcW w:w="9062" w:type="dxa"/>
            <w:tcBorders>
              <w:top w:val="thickThinSmallGap" w:sz="12" w:space="0" w:color="C00000"/>
              <w:left w:val="nil"/>
              <w:bottom w:val="nil"/>
              <w:right w:val="nil"/>
            </w:tcBorders>
          </w:tcPr>
          <w:p w14:paraId="3E9C6100" w14:textId="77777777" w:rsidR="007E3401" w:rsidRPr="006A5CAF" w:rsidRDefault="007E3401">
            <w:pPr>
              <w:rPr>
                <w:rFonts w:ascii="HelveticaNeueLT Com 55 Roman" w:hAnsi="HelveticaNeueLT Com 55 Roman"/>
                <w:sz w:val="21"/>
                <w:szCs w:val="21"/>
              </w:rPr>
            </w:pPr>
          </w:p>
          <w:p w14:paraId="5056A017" w14:textId="35EECF98" w:rsidR="007E3401" w:rsidRPr="006A5CAF" w:rsidRDefault="006A5CAF" w:rsidP="006A5CAF">
            <w:pPr>
              <w:jc w:val="both"/>
              <w:rPr>
                <w:rFonts w:ascii="HelveticaNeueLT Com 55 Roman" w:hAnsi="HelveticaNeueLT Com 55 Roman"/>
                <w:sz w:val="21"/>
                <w:szCs w:val="21"/>
                <w:lang w:val="en-US"/>
              </w:rPr>
            </w:pPr>
            <w:r w:rsidRPr="006A5CAF">
              <w:rPr>
                <w:rFonts w:ascii="HelveticaNeueLT Com 55 Roman" w:hAnsi="HelveticaNeueLT Com 55 Roman"/>
                <w:sz w:val="21"/>
                <w:szCs w:val="21"/>
                <w:lang w:val="en-US"/>
              </w:rPr>
              <w:t>This course discusses the social and political developments of Central and Eastern European countries</w:t>
            </w:r>
            <w:r>
              <w:rPr>
                <w:rFonts w:ascii="HelveticaNeueLT Com 55 Roman" w:hAnsi="HelveticaNeueLT Com 55 Roman"/>
                <w:sz w:val="21"/>
                <w:szCs w:val="21"/>
                <w:lang w:val="en-US"/>
              </w:rPr>
              <w:t>,</w:t>
            </w:r>
            <w:r w:rsidRPr="006A5CAF">
              <w:rPr>
                <w:rFonts w:ascii="HelveticaNeueLT Com 55 Roman" w:hAnsi="HelveticaNeueLT Com 55 Roman"/>
                <w:sz w:val="21"/>
                <w:szCs w:val="21"/>
                <w:lang w:val="en-US"/>
              </w:rPr>
              <w:t xml:space="preserve"> from the end of the Second World War till nowadays. A historical </w:t>
            </w:r>
            <w:proofErr w:type="spellStart"/>
            <w:r w:rsidRPr="006A5CAF">
              <w:rPr>
                <w:rFonts w:ascii="HelveticaNeueLT Com 55 Roman" w:hAnsi="HelveticaNeueLT Com 55 Roman"/>
                <w:sz w:val="21"/>
                <w:szCs w:val="21"/>
                <w:lang w:val="en-US"/>
              </w:rPr>
              <w:t>contextualisation</w:t>
            </w:r>
            <w:proofErr w:type="spellEnd"/>
            <w:r w:rsidRPr="006A5CAF">
              <w:rPr>
                <w:rFonts w:ascii="HelveticaNeueLT Com 55 Roman" w:hAnsi="HelveticaNeueLT Com 55 Roman"/>
                <w:sz w:val="21"/>
                <w:szCs w:val="21"/>
                <w:lang w:val="en-US"/>
              </w:rPr>
              <w:t xml:space="preserve"> deals with the dynamics of their </w:t>
            </w:r>
            <w:proofErr w:type="spellStart"/>
            <w:r w:rsidRPr="006A5CAF">
              <w:rPr>
                <w:rFonts w:ascii="HelveticaNeueLT Com 55 Roman" w:hAnsi="HelveticaNeueLT Com 55 Roman"/>
                <w:sz w:val="21"/>
                <w:szCs w:val="21"/>
                <w:lang w:val="en-US"/>
              </w:rPr>
              <w:t>Sovietisation</w:t>
            </w:r>
            <w:proofErr w:type="spellEnd"/>
            <w:r w:rsidRPr="006A5CAF">
              <w:rPr>
                <w:rFonts w:ascii="HelveticaNeueLT Com 55 Roman" w:hAnsi="HelveticaNeueLT Com 55 Roman"/>
                <w:sz w:val="21"/>
                <w:szCs w:val="21"/>
                <w:lang w:val="en-US"/>
              </w:rPr>
              <w:t xml:space="preserve"> and </w:t>
            </w:r>
            <w:proofErr w:type="spellStart"/>
            <w:r w:rsidRPr="006A5CAF">
              <w:rPr>
                <w:rFonts w:ascii="HelveticaNeueLT Com 55 Roman" w:hAnsi="HelveticaNeueLT Com 55 Roman"/>
                <w:sz w:val="21"/>
                <w:szCs w:val="21"/>
                <w:lang w:val="en-US"/>
              </w:rPr>
              <w:t>Desovietisation</w:t>
            </w:r>
            <w:proofErr w:type="spellEnd"/>
            <w:r w:rsidRPr="006A5CAF">
              <w:rPr>
                <w:rFonts w:ascii="HelveticaNeueLT Com 55 Roman" w:hAnsi="HelveticaNeueLT Com 55 Roman"/>
                <w:sz w:val="21"/>
                <w:szCs w:val="21"/>
                <w:lang w:val="en-US"/>
              </w:rPr>
              <w:t xml:space="preserve"> during the communist period. The analysis of dissident movements shows how civil societies from the region </w:t>
            </w:r>
            <w:proofErr w:type="spellStart"/>
            <w:r w:rsidRPr="006A5CAF">
              <w:rPr>
                <w:rFonts w:ascii="HelveticaNeueLT Com 55 Roman" w:hAnsi="HelveticaNeueLT Com 55 Roman"/>
                <w:sz w:val="21"/>
                <w:szCs w:val="21"/>
                <w:lang w:val="en-US"/>
              </w:rPr>
              <w:t>mobilised</w:t>
            </w:r>
            <w:proofErr w:type="spellEnd"/>
            <w:r w:rsidRPr="006A5CAF">
              <w:rPr>
                <w:rFonts w:ascii="HelveticaNeueLT Com 55 Roman" w:hAnsi="HelveticaNeueLT Com 55 Roman"/>
                <w:sz w:val="21"/>
                <w:szCs w:val="21"/>
                <w:lang w:val="en-US"/>
              </w:rPr>
              <w:t xml:space="preserve"> during the last decades of authoritarian rule. The course also focuses on the dynamics of regime change and post-1989 political and economic reform, combining their domestic and international dimension. It delves into the debates on the politics of memory and dealing with the past. We will also discuss the politics of EU accession and the post-enlargement divergence.</w:t>
            </w:r>
          </w:p>
          <w:p w14:paraId="0066C7A7" w14:textId="77777777" w:rsidR="007E3401" w:rsidRPr="006A5CAF" w:rsidRDefault="007E3401">
            <w:pPr>
              <w:rPr>
                <w:rFonts w:ascii="HelveticaNeueLT Com 55 Roman" w:hAnsi="HelveticaNeueLT Com 55 Roman"/>
                <w:sz w:val="21"/>
                <w:szCs w:val="21"/>
                <w:lang w:val="en-US"/>
              </w:rPr>
            </w:pPr>
          </w:p>
        </w:tc>
      </w:tr>
    </w:tbl>
    <w:p w14:paraId="3A5F60DE" w14:textId="77777777" w:rsidR="007E3401" w:rsidRPr="006A5CAF" w:rsidRDefault="007E3401">
      <w:pPr>
        <w:rPr>
          <w:rFonts w:ascii="HelveticaNeueLT Com 55 Roman" w:hAnsi="HelveticaNeueLT Com 55 Roman"/>
          <w:sz w:val="20"/>
          <w:szCs w:val="20"/>
          <w:lang w:val="en-US"/>
        </w:rPr>
      </w:pPr>
    </w:p>
    <w:tbl>
      <w:tblPr>
        <w:tblStyle w:val="Grilledutableau"/>
        <w:tblW w:w="0" w:type="auto"/>
        <w:tblLook w:val="04A0" w:firstRow="1" w:lastRow="0" w:firstColumn="1" w:lastColumn="0" w:noHBand="0" w:noVBand="1"/>
      </w:tblPr>
      <w:tblGrid>
        <w:gridCol w:w="9062"/>
      </w:tblGrid>
      <w:tr w:rsidR="007E3401" w14:paraId="31BD4414" w14:textId="77777777" w:rsidTr="0072075C">
        <w:tc>
          <w:tcPr>
            <w:tcW w:w="9062" w:type="dxa"/>
            <w:tcBorders>
              <w:top w:val="nil"/>
              <w:left w:val="nil"/>
              <w:bottom w:val="thickThinSmallGap" w:sz="12" w:space="0" w:color="C00000"/>
              <w:right w:val="nil"/>
            </w:tcBorders>
          </w:tcPr>
          <w:p w14:paraId="7813FC26" w14:textId="77777777" w:rsidR="007E3401" w:rsidRPr="007E3401" w:rsidRDefault="007E3401" w:rsidP="00082B8D">
            <w:pPr>
              <w:rPr>
                <w:sz w:val="18"/>
                <w:szCs w:val="18"/>
              </w:rPr>
            </w:pPr>
            <w:r>
              <w:rPr>
                <w:rFonts w:ascii="HelveticaNeueLT Com 55 Roman" w:hAnsi="HelveticaNeueLT Com 55 Roman"/>
                <w:sz w:val="20"/>
                <w:szCs w:val="20"/>
              </w:rPr>
              <w:t>Objectifs pédagogiques du cours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Course objectives</w:t>
            </w:r>
          </w:p>
        </w:tc>
      </w:tr>
      <w:tr w:rsidR="007E3401" w:rsidRPr="004F56EA" w14:paraId="647CE90C" w14:textId="77777777" w:rsidTr="0072075C">
        <w:tc>
          <w:tcPr>
            <w:tcW w:w="9062" w:type="dxa"/>
            <w:tcBorders>
              <w:top w:val="thickThinSmallGap" w:sz="12" w:space="0" w:color="C00000"/>
              <w:left w:val="nil"/>
              <w:bottom w:val="nil"/>
              <w:right w:val="nil"/>
            </w:tcBorders>
          </w:tcPr>
          <w:p w14:paraId="44E979EC" w14:textId="77777777" w:rsidR="007E3401" w:rsidRPr="004F56EA" w:rsidRDefault="007E3401" w:rsidP="005F1711">
            <w:pPr>
              <w:rPr>
                <w:rFonts w:ascii="HelveticaNeueLT Com 55 Roman" w:hAnsi="HelveticaNeueLT Com 55 Roman"/>
                <w:sz w:val="20"/>
                <w:szCs w:val="20"/>
              </w:rPr>
            </w:pPr>
          </w:p>
          <w:p w14:paraId="4275BE3C" w14:textId="37F08E19" w:rsidR="001E1C73" w:rsidRDefault="006A5CAF" w:rsidP="006A5CAF">
            <w:pPr>
              <w:jc w:val="both"/>
              <w:rPr>
                <w:rFonts w:ascii="HelveticaNeueLT Com 55 Roman" w:hAnsi="HelveticaNeueLT Com 55 Roman"/>
                <w:sz w:val="21"/>
                <w:szCs w:val="21"/>
              </w:rPr>
            </w:pPr>
            <w:r w:rsidRPr="00C80797">
              <w:rPr>
                <w:rFonts w:ascii="HelveticaNeueLT Com 55 Roman" w:hAnsi="HelveticaNeueLT Com 55 Roman"/>
                <w:sz w:val="21"/>
                <w:szCs w:val="21"/>
              </w:rPr>
              <w:t xml:space="preserve">Ce cours vise à familiariser les étudiantes et les étudiants avec </w:t>
            </w:r>
            <w:r>
              <w:rPr>
                <w:rFonts w:ascii="HelveticaNeueLT Com 55 Roman" w:hAnsi="HelveticaNeueLT Com 55 Roman"/>
                <w:sz w:val="21"/>
                <w:szCs w:val="21"/>
              </w:rPr>
              <w:t>les régimes politiques et l’évolution des sociétés des pays d’Europe centrale et orientale. P</w:t>
            </w:r>
            <w:r w:rsidRPr="00C80797">
              <w:rPr>
                <w:rFonts w:ascii="HelveticaNeueLT Com 55 Roman" w:hAnsi="HelveticaNeueLT Com 55 Roman"/>
                <w:sz w:val="21"/>
                <w:szCs w:val="21"/>
              </w:rPr>
              <w:t xml:space="preserve">remièrement, </w:t>
            </w:r>
            <w:r>
              <w:rPr>
                <w:rFonts w:ascii="HelveticaNeueLT Com 55 Roman" w:hAnsi="HelveticaNeueLT Com 55 Roman"/>
                <w:sz w:val="21"/>
                <w:szCs w:val="21"/>
              </w:rPr>
              <w:t>il encourage</w:t>
            </w:r>
            <w:r w:rsidRPr="00C80797">
              <w:rPr>
                <w:rFonts w:ascii="HelveticaNeueLT Com 55 Roman" w:hAnsi="HelveticaNeueLT Com 55 Roman"/>
                <w:sz w:val="21"/>
                <w:szCs w:val="21"/>
              </w:rPr>
              <w:t xml:space="preserve"> la discussion</w:t>
            </w:r>
            <w:r>
              <w:rPr>
                <w:rFonts w:ascii="HelveticaNeueLT Com 55 Roman" w:hAnsi="HelveticaNeueLT Com 55 Roman"/>
                <w:sz w:val="21"/>
                <w:szCs w:val="21"/>
              </w:rPr>
              <w:t xml:space="preserve"> sur des notions telles que l’autoritarisme, la démocratisation, la dissidence, </w:t>
            </w:r>
            <w:r w:rsidR="004E0785">
              <w:rPr>
                <w:rFonts w:ascii="HelveticaNeueLT Com 55 Roman" w:hAnsi="HelveticaNeueLT Com 55 Roman"/>
                <w:sz w:val="21"/>
                <w:szCs w:val="21"/>
              </w:rPr>
              <w:t xml:space="preserve">la mémoire, </w:t>
            </w:r>
            <w:r>
              <w:rPr>
                <w:rFonts w:ascii="HelveticaNeueLT Com 55 Roman" w:hAnsi="HelveticaNeueLT Com 55 Roman"/>
                <w:sz w:val="21"/>
                <w:szCs w:val="21"/>
              </w:rPr>
              <w:t>l’européanisation</w:t>
            </w:r>
            <w:r w:rsidRPr="00C80797">
              <w:rPr>
                <w:rFonts w:ascii="HelveticaNeueLT Com 55 Roman" w:hAnsi="HelveticaNeueLT Com 55 Roman"/>
                <w:sz w:val="21"/>
                <w:szCs w:val="21"/>
              </w:rPr>
              <w:t xml:space="preserve">. Deuxièmement, </w:t>
            </w:r>
            <w:r w:rsidR="00EE63E8">
              <w:rPr>
                <w:rFonts w:ascii="HelveticaNeueLT Com 55 Roman" w:hAnsi="HelveticaNeueLT Com 55 Roman"/>
                <w:sz w:val="21"/>
                <w:szCs w:val="21"/>
              </w:rPr>
              <w:t>il</w:t>
            </w:r>
            <w:r w:rsidRPr="00C80797">
              <w:rPr>
                <w:rFonts w:ascii="HelveticaNeueLT Com 55 Roman" w:hAnsi="HelveticaNeueLT Com 55 Roman"/>
                <w:sz w:val="21"/>
                <w:szCs w:val="21"/>
              </w:rPr>
              <w:t xml:space="preserve"> </w:t>
            </w:r>
            <w:r>
              <w:rPr>
                <w:rFonts w:ascii="HelveticaNeueLT Com 55 Roman" w:hAnsi="HelveticaNeueLT Com 55 Roman"/>
                <w:sz w:val="21"/>
                <w:szCs w:val="21"/>
              </w:rPr>
              <w:t>confront</w:t>
            </w:r>
            <w:r w:rsidR="00EE63E8">
              <w:rPr>
                <w:rFonts w:ascii="HelveticaNeueLT Com 55 Roman" w:hAnsi="HelveticaNeueLT Com 55 Roman"/>
                <w:sz w:val="21"/>
                <w:szCs w:val="21"/>
              </w:rPr>
              <w:t>e</w:t>
            </w:r>
            <w:r>
              <w:rPr>
                <w:rFonts w:ascii="HelveticaNeueLT Com 55 Roman" w:hAnsi="HelveticaNeueLT Com 55 Roman"/>
                <w:sz w:val="21"/>
                <w:szCs w:val="21"/>
              </w:rPr>
              <w:t xml:space="preserve"> les étudiants avec les débats historiographiques et la littérature académique internationale pour </w:t>
            </w:r>
            <w:r w:rsidR="001E1C73">
              <w:rPr>
                <w:rFonts w:ascii="HelveticaNeueLT Com 55 Roman" w:hAnsi="HelveticaNeueLT Com 55 Roman"/>
                <w:sz w:val="21"/>
                <w:szCs w:val="21"/>
              </w:rPr>
              <w:t>renforcer leur expertise sur cette région</w:t>
            </w:r>
            <w:r w:rsidRPr="00C80797">
              <w:rPr>
                <w:rFonts w:ascii="HelveticaNeueLT Com 55 Roman" w:hAnsi="HelveticaNeueLT Com 55 Roman"/>
                <w:sz w:val="21"/>
                <w:szCs w:val="21"/>
              </w:rPr>
              <w:t xml:space="preserve">. Troisièmement, </w:t>
            </w:r>
            <w:r w:rsidR="00EE63E8">
              <w:rPr>
                <w:rFonts w:ascii="HelveticaNeueLT Com 55 Roman" w:hAnsi="HelveticaNeueLT Com 55 Roman"/>
                <w:sz w:val="21"/>
                <w:szCs w:val="21"/>
              </w:rPr>
              <w:t xml:space="preserve">à travers une approche de sociologie politique, il </w:t>
            </w:r>
            <w:r w:rsidR="00D821F2">
              <w:rPr>
                <w:rFonts w:ascii="HelveticaNeueLT Com 55 Roman" w:hAnsi="HelveticaNeueLT Com 55 Roman"/>
                <w:sz w:val="21"/>
                <w:szCs w:val="21"/>
              </w:rPr>
              <w:t>aide les</w:t>
            </w:r>
            <w:r w:rsidR="00EE63E8">
              <w:rPr>
                <w:rFonts w:ascii="HelveticaNeueLT Com 55 Roman" w:hAnsi="HelveticaNeueLT Com 55 Roman"/>
                <w:sz w:val="21"/>
                <w:szCs w:val="21"/>
              </w:rPr>
              <w:t xml:space="preserve"> étudiants </w:t>
            </w:r>
            <w:r w:rsidR="00D821F2">
              <w:rPr>
                <w:rFonts w:ascii="HelveticaNeueLT Com 55 Roman" w:hAnsi="HelveticaNeueLT Com 55 Roman"/>
                <w:sz w:val="21"/>
                <w:szCs w:val="21"/>
              </w:rPr>
              <w:t>à i</w:t>
            </w:r>
            <w:r w:rsidR="00EE63E8">
              <w:rPr>
                <w:rFonts w:ascii="HelveticaNeueLT Com 55 Roman" w:hAnsi="HelveticaNeueLT Com 55 Roman"/>
                <w:sz w:val="21"/>
                <w:szCs w:val="21"/>
              </w:rPr>
              <w:t xml:space="preserve">dentifier </w:t>
            </w:r>
            <w:r w:rsidR="00D821F2">
              <w:rPr>
                <w:rFonts w:ascii="HelveticaNeueLT Com 55 Roman" w:hAnsi="HelveticaNeueLT Com 55 Roman"/>
                <w:sz w:val="21"/>
                <w:szCs w:val="21"/>
              </w:rPr>
              <w:t xml:space="preserve">et </w:t>
            </w:r>
            <w:r w:rsidR="004E0785">
              <w:rPr>
                <w:rFonts w:ascii="HelveticaNeueLT Com 55 Roman" w:hAnsi="HelveticaNeueLT Com 55 Roman"/>
                <w:sz w:val="21"/>
                <w:szCs w:val="21"/>
              </w:rPr>
              <w:t xml:space="preserve">à </w:t>
            </w:r>
            <w:r w:rsidR="00D821F2">
              <w:rPr>
                <w:rFonts w:ascii="HelveticaNeueLT Com 55 Roman" w:hAnsi="HelveticaNeueLT Com 55 Roman"/>
                <w:sz w:val="21"/>
                <w:szCs w:val="21"/>
              </w:rPr>
              <w:t xml:space="preserve">situer </w:t>
            </w:r>
            <w:r w:rsidR="00EE63E8">
              <w:rPr>
                <w:rFonts w:ascii="HelveticaNeueLT Com 55 Roman" w:hAnsi="HelveticaNeueLT Com 55 Roman"/>
                <w:sz w:val="21"/>
                <w:szCs w:val="21"/>
              </w:rPr>
              <w:t>les principaux acteurs des champs politiques centre-européens</w:t>
            </w:r>
            <w:r w:rsidR="00D821F2">
              <w:rPr>
                <w:rFonts w:ascii="HelveticaNeueLT Com 55 Roman" w:hAnsi="HelveticaNeueLT Com 55 Roman"/>
                <w:sz w:val="21"/>
                <w:szCs w:val="21"/>
              </w:rPr>
              <w:t>,</w:t>
            </w:r>
            <w:r w:rsidR="00EE63E8">
              <w:rPr>
                <w:rFonts w:ascii="HelveticaNeueLT Com 55 Roman" w:hAnsi="HelveticaNeueLT Com 55 Roman"/>
                <w:sz w:val="21"/>
                <w:szCs w:val="21"/>
              </w:rPr>
              <w:t xml:space="preserve"> de la période communiste jusq</w:t>
            </w:r>
            <w:r w:rsidR="008248CB">
              <w:rPr>
                <w:rFonts w:ascii="HelveticaNeueLT Com 55 Roman" w:hAnsi="HelveticaNeueLT Com 55 Roman"/>
                <w:sz w:val="21"/>
                <w:szCs w:val="21"/>
              </w:rPr>
              <w:t>u</w:t>
            </w:r>
            <w:r w:rsidR="00EE63E8">
              <w:rPr>
                <w:rFonts w:ascii="HelveticaNeueLT Com 55 Roman" w:hAnsi="HelveticaNeueLT Com 55 Roman"/>
                <w:sz w:val="21"/>
                <w:szCs w:val="21"/>
              </w:rPr>
              <w:t>’au lendemain de</w:t>
            </w:r>
            <w:r w:rsidR="00D821F2">
              <w:rPr>
                <w:rFonts w:ascii="HelveticaNeueLT Com 55 Roman" w:hAnsi="HelveticaNeueLT Com 55 Roman"/>
                <w:sz w:val="21"/>
                <w:szCs w:val="21"/>
              </w:rPr>
              <w:t xml:space="preserve">s </w:t>
            </w:r>
            <w:r w:rsidR="00EE63E8">
              <w:rPr>
                <w:rFonts w:ascii="HelveticaNeueLT Com 55 Roman" w:hAnsi="HelveticaNeueLT Com 55 Roman"/>
                <w:sz w:val="21"/>
                <w:szCs w:val="21"/>
              </w:rPr>
              <w:t>élargissement</w:t>
            </w:r>
            <w:r w:rsidR="00D821F2">
              <w:rPr>
                <w:rFonts w:ascii="HelveticaNeueLT Com 55 Roman" w:hAnsi="HelveticaNeueLT Com 55 Roman"/>
                <w:sz w:val="21"/>
                <w:szCs w:val="21"/>
              </w:rPr>
              <w:t>s</w:t>
            </w:r>
            <w:r w:rsidR="00EE63E8">
              <w:rPr>
                <w:rFonts w:ascii="HelveticaNeueLT Com 55 Roman" w:hAnsi="HelveticaNeueLT Com 55 Roman"/>
                <w:sz w:val="21"/>
                <w:szCs w:val="21"/>
              </w:rPr>
              <w:t xml:space="preserve"> de l’Union européenne</w:t>
            </w:r>
            <w:r w:rsidR="008248CB">
              <w:rPr>
                <w:rFonts w:ascii="HelveticaNeueLT Com 55 Roman" w:hAnsi="HelveticaNeueLT Com 55 Roman"/>
                <w:sz w:val="21"/>
                <w:szCs w:val="21"/>
              </w:rPr>
              <w:t xml:space="preserve"> vers l’Est</w:t>
            </w:r>
            <w:r w:rsidR="00EE63E8">
              <w:rPr>
                <w:rFonts w:ascii="HelveticaNeueLT Com 55 Roman" w:hAnsi="HelveticaNeueLT Com 55 Roman"/>
                <w:sz w:val="21"/>
                <w:szCs w:val="21"/>
              </w:rPr>
              <w:t>.</w:t>
            </w:r>
            <w:r w:rsidR="001E1C73">
              <w:rPr>
                <w:rFonts w:ascii="HelveticaNeueLT Com 55 Roman" w:hAnsi="HelveticaNeueLT Com 55 Roman"/>
                <w:sz w:val="21"/>
                <w:szCs w:val="21"/>
              </w:rPr>
              <w:t xml:space="preserve"> </w:t>
            </w:r>
          </w:p>
          <w:p w14:paraId="678E987D" w14:textId="77777777" w:rsidR="007E3401" w:rsidRPr="004F56EA" w:rsidRDefault="007E3401" w:rsidP="00EE63E8">
            <w:pPr>
              <w:jc w:val="both"/>
              <w:rPr>
                <w:rFonts w:ascii="HelveticaNeueLT Com 55 Roman" w:hAnsi="HelveticaNeueLT Com 55 Roman"/>
                <w:sz w:val="20"/>
                <w:szCs w:val="20"/>
              </w:rPr>
            </w:pPr>
          </w:p>
        </w:tc>
      </w:tr>
    </w:tbl>
    <w:p w14:paraId="270551F2" w14:textId="77777777" w:rsidR="007E3401" w:rsidRPr="004F56EA" w:rsidRDefault="007E3401">
      <w:pPr>
        <w:rPr>
          <w:rFonts w:ascii="HelveticaNeueLT Com 55 Roman" w:hAnsi="HelveticaNeueLT Com 55 Roman"/>
          <w:sz w:val="20"/>
          <w:szCs w:val="20"/>
        </w:rPr>
      </w:pPr>
    </w:p>
    <w:tbl>
      <w:tblPr>
        <w:tblStyle w:val="Grilledutableau"/>
        <w:tblW w:w="0" w:type="auto"/>
        <w:tblLook w:val="04A0" w:firstRow="1" w:lastRow="0" w:firstColumn="1" w:lastColumn="0" w:noHBand="0" w:noVBand="1"/>
      </w:tblPr>
      <w:tblGrid>
        <w:gridCol w:w="9062"/>
      </w:tblGrid>
      <w:tr w:rsidR="007E3401" w14:paraId="404F7914" w14:textId="77777777" w:rsidTr="001B0A76">
        <w:tc>
          <w:tcPr>
            <w:tcW w:w="9062" w:type="dxa"/>
            <w:tcBorders>
              <w:top w:val="nil"/>
              <w:left w:val="nil"/>
              <w:bottom w:val="thickThinSmallGap" w:sz="12" w:space="0" w:color="C00000"/>
              <w:right w:val="nil"/>
            </w:tcBorders>
          </w:tcPr>
          <w:p w14:paraId="12256990" w14:textId="77777777" w:rsidR="007E3401" w:rsidRPr="007E3401" w:rsidRDefault="007E3401" w:rsidP="00082B8D">
            <w:pPr>
              <w:rPr>
                <w:sz w:val="18"/>
                <w:szCs w:val="18"/>
              </w:rPr>
            </w:pPr>
            <w:r>
              <w:rPr>
                <w:rFonts w:ascii="HelveticaNeueLT Com 55 Roman" w:hAnsi="HelveticaNeueLT Com 55 Roman"/>
                <w:sz w:val="20"/>
                <w:szCs w:val="20"/>
              </w:rPr>
              <w:t>Compétences acquises</w:t>
            </w:r>
            <w:r w:rsidR="005D3B3A">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Learning </w:t>
            </w:r>
            <w:proofErr w:type="spellStart"/>
            <w:r w:rsidRPr="00644196">
              <w:rPr>
                <w:rFonts w:ascii="HelveticaNeueLT Com 55 Roman" w:hAnsi="HelveticaNeueLT Com 55 Roman"/>
                <w:i/>
                <w:sz w:val="18"/>
                <w:szCs w:val="18"/>
              </w:rPr>
              <w:t>outcomes</w:t>
            </w:r>
            <w:proofErr w:type="spellEnd"/>
          </w:p>
        </w:tc>
      </w:tr>
      <w:tr w:rsidR="007E3401" w:rsidRPr="004F56EA" w14:paraId="747B6159" w14:textId="77777777" w:rsidTr="001B0A76">
        <w:tc>
          <w:tcPr>
            <w:tcW w:w="9062" w:type="dxa"/>
            <w:tcBorders>
              <w:top w:val="thickThinSmallGap" w:sz="12" w:space="0" w:color="C00000"/>
              <w:left w:val="nil"/>
              <w:bottom w:val="nil"/>
              <w:right w:val="nil"/>
            </w:tcBorders>
          </w:tcPr>
          <w:p w14:paraId="43E4BDD8" w14:textId="77777777" w:rsidR="007E3401" w:rsidRPr="004F56EA" w:rsidRDefault="007E3401" w:rsidP="005F1711">
            <w:pPr>
              <w:rPr>
                <w:rFonts w:ascii="HelveticaNeueLT Com 55 Roman" w:hAnsi="HelveticaNeueLT Com 55 Roman"/>
                <w:sz w:val="20"/>
                <w:szCs w:val="20"/>
              </w:rPr>
            </w:pPr>
          </w:p>
          <w:p w14:paraId="390D86EE" w14:textId="77777777" w:rsidR="002D31C4" w:rsidRPr="00C80797" w:rsidRDefault="002D31C4" w:rsidP="002D31C4">
            <w:pPr>
              <w:jc w:val="both"/>
              <w:rPr>
                <w:rFonts w:ascii="HelveticaNeueLT Com 55 Roman" w:hAnsi="HelveticaNeueLT Com 55 Roman"/>
                <w:sz w:val="21"/>
                <w:szCs w:val="21"/>
              </w:rPr>
            </w:pPr>
            <w:r w:rsidRPr="00C80797">
              <w:rPr>
                <w:rFonts w:ascii="HelveticaNeueLT Com 55 Roman" w:hAnsi="HelveticaNeueLT Com 55 Roman"/>
                <w:sz w:val="21"/>
                <w:szCs w:val="21"/>
              </w:rPr>
              <w:t>Capacité à discuter les concepts fondamentaux de science politique en anglais.</w:t>
            </w:r>
          </w:p>
          <w:p w14:paraId="6E2AA4AE" w14:textId="0F43F1FB" w:rsidR="002D31C4" w:rsidRPr="00C80797" w:rsidRDefault="002D31C4" w:rsidP="002D31C4">
            <w:pPr>
              <w:jc w:val="both"/>
              <w:rPr>
                <w:rFonts w:ascii="HelveticaNeueLT Com 55 Roman" w:hAnsi="HelveticaNeueLT Com 55 Roman"/>
                <w:sz w:val="21"/>
                <w:szCs w:val="21"/>
              </w:rPr>
            </w:pPr>
            <w:r w:rsidRPr="00C80797">
              <w:rPr>
                <w:rFonts w:ascii="HelveticaNeueLT Com 55 Roman" w:hAnsi="HelveticaNeueLT Com 55 Roman"/>
                <w:sz w:val="21"/>
                <w:szCs w:val="21"/>
              </w:rPr>
              <w:t xml:space="preserve">Capacité à s’approprier la littérature académique </w:t>
            </w:r>
            <w:r w:rsidR="00BD1E71">
              <w:rPr>
                <w:rFonts w:ascii="HelveticaNeueLT Com 55 Roman" w:hAnsi="HelveticaNeueLT Com 55 Roman"/>
                <w:sz w:val="21"/>
                <w:szCs w:val="21"/>
              </w:rPr>
              <w:t xml:space="preserve">internationale </w:t>
            </w:r>
            <w:r w:rsidRPr="00C80797">
              <w:rPr>
                <w:rFonts w:ascii="HelveticaNeueLT Com 55 Roman" w:hAnsi="HelveticaNeueLT Com 55 Roman"/>
                <w:sz w:val="21"/>
                <w:szCs w:val="21"/>
              </w:rPr>
              <w:t xml:space="preserve">portant sur </w:t>
            </w:r>
            <w:r w:rsidR="00BD1E71">
              <w:rPr>
                <w:rFonts w:ascii="HelveticaNeueLT Com 55 Roman" w:hAnsi="HelveticaNeueLT Com 55 Roman"/>
                <w:sz w:val="21"/>
                <w:szCs w:val="21"/>
              </w:rPr>
              <w:t>une aire politique et</w:t>
            </w:r>
            <w:r>
              <w:rPr>
                <w:rFonts w:ascii="HelveticaNeueLT Com 55 Roman" w:hAnsi="HelveticaNeueLT Com 55 Roman"/>
                <w:sz w:val="21"/>
                <w:szCs w:val="21"/>
              </w:rPr>
              <w:t xml:space="preserve"> les changements de régime</w:t>
            </w:r>
            <w:r w:rsidRPr="00C80797">
              <w:rPr>
                <w:rFonts w:ascii="HelveticaNeueLT Com 55 Roman" w:hAnsi="HelveticaNeueLT Com 55 Roman"/>
                <w:sz w:val="21"/>
                <w:szCs w:val="21"/>
              </w:rPr>
              <w:t xml:space="preserve">. </w:t>
            </w:r>
          </w:p>
          <w:p w14:paraId="74FC9E92" w14:textId="681C935E" w:rsidR="002D31C4" w:rsidRDefault="002D31C4" w:rsidP="002D31C4">
            <w:pPr>
              <w:jc w:val="both"/>
              <w:rPr>
                <w:rFonts w:ascii="HelveticaNeueLT Com 55 Roman" w:hAnsi="HelveticaNeueLT Com 55 Roman"/>
                <w:sz w:val="21"/>
                <w:szCs w:val="21"/>
              </w:rPr>
            </w:pPr>
            <w:r w:rsidRPr="00C80797">
              <w:rPr>
                <w:rFonts w:ascii="HelveticaNeueLT Com 55 Roman" w:hAnsi="HelveticaNeueLT Com 55 Roman"/>
                <w:sz w:val="21"/>
                <w:szCs w:val="21"/>
              </w:rPr>
              <w:t>Savoir identifier et utiliser, à des fins d’analyse comparative, les principaux indicateurs internationaux relatifs au développement démocratique et aux droits politiques.</w:t>
            </w:r>
          </w:p>
          <w:p w14:paraId="2B4E660D" w14:textId="074F1DB6" w:rsidR="00BD1E71" w:rsidRPr="00C80797" w:rsidRDefault="00BD1E71" w:rsidP="002D31C4">
            <w:pPr>
              <w:jc w:val="both"/>
              <w:rPr>
                <w:rFonts w:ascii="HelveticaNeueLT Com 55 Roman" w:hAnsi="HelveticaNeueLT Com 55 Roman"/>
                <w:sz w:val="21"/>
                <w:szCs w:val="21"/>
              </w:rPr>
            </w:pPr>
            <w:r>
              <w:rPr>
                <w:rFonts w:ascii="HelveticaNeueLT Com 55 Roman" w:hAnsi="HelveticaNeueLT Com 55 Roman"/>
                <w:sz w:val="21"/>
                <w:szCs w:val="21"/>
              </w:rPr>
              <w:lastRenderedPageBreak/>
              <w:t>Savoir identifier les principaux acteurs des champs politiques centre-européens de la période communiste à la période post-élargissement.</w:t>
            </w:r>
          </w:p>
          <w:p w14:paraId="3953EF8B" w14:textId="77777777" w:rsidR="005D3B3A" w:rsidRPr="004F56EA" w:rsidRDefault="005D3B3A" w:rsidP="005F1711">
            <w:pPr>
              <w:rPr>
                <w:rFonts w:ascii="HelveticaNeueLT Com 55 Roman" w:hAnsi="HelveticaNeueLT Com 55 Roman"/>
                <w:sz w:val="20"/>
                <w:szCs w:val="20"/>
              </w:rPr>
            </w:pPr>
          </w:p>
          <w:p w14:paraId="4785D64F" w14:textId="77777777" w:rsidR="00082B8D" w:rsidRPr="004F56EA" w:rsidRDefault="00082B8D" w:rsidP="005F1711">
            <w:pPr>
              <w:rPr>
                <w:rFonts w:ascii="HelveticaNeueLT Com 55 Roman" w:hAnsi="HelveticaNeueLT Com 55 Roman"/>
                <w:sz w:val="20"/>
                <w:szCs w:val="20"/>
              </w:rPr>
            </w:pPr>
          </w:p>
        </w:tc>
      </w:tr>
    </w:tbl>
    <w:p w14:paraId="3C528C91" w14:textId="77777777" w:rsidR="007E3401" w:rsidRPr="004F56EA" w:rsidRDefault="007E3401">
      <w:pPr>
        <w:rPr>
          <w:rFonts w:ascii="HelveticaNeueLT Com 55 Roman" w:hAnsi="HelveticaNeueLT Com 55 Roman"/>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86939" w14:paraId="5A3ED059" w14:textId="77777777" w:rsidTr="0072075C">
        <w:tc>
          <w:tcPr>
            <w:tcW w:w="9062" w:type="dxa"/>
            <w:tcBorders>
              <w:bottom w:val="thickThinSmallGap" w:sz="12" w:space="0" w:color="C00000"/>
            </w:tcBorders>
          </w:tcPr>
          <w:p w14:paraId="45E76C9E" w14:textId="77777777" w:rsidR="00786939" w:rsidRPr="007E3401" w:rsidRDefault="00786939" w:rsidP="00644196">
            <w:pPr>
              <w:rPr>
                <w:sz w:val="18"/>
                <w:szCs w:val="18"/>
              </w:rPr>
            </w:pPr>
            <w:r>
              <w:rPr>
                <w:rFonts w:ascii="HelveticaNeueLT Com 55 Roman" w:hAnsi="HelveticaNeueLT Com 55 Roman"/>
                <w:sz w:val="20"/>
                <w:szCs w:val="20"/>
              </w:rPr>
              <w:t>Plan de cours par séance</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 xml:space="preserve">Course content </w:t>
            </w:r>
            <w:r w:rsidR="00644196" w:rsidRPr="00644196">
              <w:rPr>
                <w:rFonts w:ascii="HelveticaNeueLT Com 55 Roman" w:hAnsi="HelveticaNeueLT Com 55 Roman"/>
                <w:i/>
                <w:sz w:val="18"/>
                <w:szCs w:val="18"/>
              </w:rPr>
              <w:t xml:space="preserve">for </w:t>
            </w:r>
            <w:proofErr w:type="spellStart"/>
            <w:r w:rsidR="00644196" w:rsidRPr="00644196">
              <w:rPr>
                <w:rFonts w:ascii="HelveticaNeueLT Com 55 Roman" w:hAnsi="HelveticaNeueLT Com 55 Roman"/>
                <w:i/>
                <w:sz w:val="18"/>
                <w:szCs w:val="18"/>
              </w:rPr>
              <w:t>each</w:t>
            </w:r>
            <w:proofErr w:type="spellEnd"/>
            <w:r w:rsidRPr="00644196">
              <w:rPr>
                <w:rFonts w:ascii="HelveticaNeueLT Com 55 Roman" w:hAnsi="HelveticaNeueLT Com 55 Roman"/>
                <w:i/>
                <w:sz w:val="18"/>
                <w:szCs w:val="18"/>
              </w:rPr>
              <w:t xml:space="preserve"> session</w:t>
            </w:r>
          </w:p>
        </w:tc>
      </w:tr>
      <w:tr w:rsidR="00786939" w:rsidRPr="00BD1E71" w14:paraId="71241DEC" w14:textId="77777777" w:rsidTr="0072075C">
        <w:tc>
          <w:tcPr>
            <w:tcW w:w="9062" w:type="dxa"/>
            <w:tcBorders>
              <w:top w:val="thickThinSmallGap" w:sz="12" w:space="0" w:color="C00000"/>
            </w:tcBorders>
          </w:tcPr>
          <w:p w14:paraId="36CBD633" w14:textId="77777777" w:rsidR="00786939" w:rsidRPr="004F56EA" w:rsidRDefault="00786939" w:rsidP="005F1711">
            <w:pPr>
              <w:rPr>
                <w:rFonts w:ascii="HelveticaNeueLT Com 55 Roman" w:hAnsi="HelveticaNeueLT Com 55 Roman"/>
                <w:sz w:val="20"/>
                <w:szCs w:val="20"/>
              </w:rPr>
            </w:pPr>
          </w:p>
          <w:p w14:paraId="44E543A2" w14:textId="77777777" w:rsidR="00786939" w:rsidRPr="004F56EA" w:rsidRDefault="00786939" w:rsidP="005F1711">
            <w:pPr>
              <w:rPr>
                <w:rFonts w:ascii="HelveticaNeueLT Com 55 Roman" w:hAnsi="HelveticaNeueLT Com 55 Roman"/>
                <w:sz w:val="20"/>
                <w:szCs w:val="20"/>
              </w:rPr>
            </w:pPr>
          </w:p>
          <w:p w14:paraId="2A608747" w14:textId="77777777" w:rsidR="00786939" w:rsidRPr="004F56EA" w:rsidRDefault="00786939" w:rsidP="005F1711">
            <w:pPr>
              <w:rPr>
                <w:rFonts w:ascii="HelveticaNeueLT Com 55 Roman" w:hAnsi="HelveticaNeueLT Com 55 Roman"/>
                <w:sz w:val="20"/>
                <w:szCs w:val="20"/>
              </w:rPr>
            </w:pPr>
          </w:p>
          <w:p w14:paraId="6475B952" w14:textId="77777777" w:rsidR="00BD1E71" w:rsidRPr="00C80797" w:rsidRDefault="00BD1E71" w:rsidP="00BD1E71">
            <w:pPr>
              <w:rPr>
                <w:rFonts w:ascii="HelveticaNeueLT Com 55 Roman" w:hAnsi="HelveticaNeueLT Com 55 Roman"/>
                <w:sz w:val="20"/>
                <w:szCs w:val="20"/>
                <w:lang w:val="en-US"/>
              </w:rPr>
            </w:pPr>
            <w:r w:rsidRPr="00C80797">
              <w:rPr>
                <w:rFonts w:ascii="HelveticaNeueLT Com 55 Roman" w:hAnsi="HelveticaNeueLT Com 55 Roman"/>
                <w:sz w:val="20"/>
                <w:szCs w:val="20"/>
                <w:lang w:val="en-US"/>
              </w:rPr>
              <w:t xml:space="preserve">Students will get </w:t>
            </w:r>
            <w:r>
              <w:rPr>
                <w:rFonts w:ascii="HelveticaNeueLT Com 55 Roman" w:hAnsi="HelveticaNeueLT Com 55 Roman"/>
                <w:sz w:val="20"/>
                <w:szCs w:val="20"/>
                <w:lang w:val="en-US"/>
              </w:rPr>
              <w:t>a</w:t>
            </w:r>
            <w:r w:rsidRPr="00C80797">
              <w:rPr>
                <w:rFonts w:ascii="HelveticaNeueLT Com 55 Roman" w:hAnsi="HelveticaNeueLT Com 55 Roman"/>
                <w:sz w:val="20"/>
                <w:szCs w:val="20"/>
                <w:lang w:val="en-US"/>
              </w:rPr>
              <w:t xml:space="preserve"> detailed plan during the first session</w:t>
            </w:r>
          </w:p>
          <w:p w14:paraId="54327812" w14:textId="77777777" w:rsidR="00786939" w:rsidRPr="00BD1E71" w:rsidRDefault="00786939" w:rsidP="005F1711">
            <w:pPr>
              <w:rPr>
                <w:rFonts w:ascii="HelveticaNeueLT Com 55 Roman" w:hAnsi="HelveticaNeueLT Com 55 Roman"/>
                <w:sz w:val="20"/>
                <w:szCs w:val="20"/>
                <w:lang w:val="en-US"/>
              </w:rPr>
            </w:pPr>
          </w:p>
          <w:p w14:paraId="21D7DC1E" w14:textId="77777777" w:rsidR="00786939" w:rsidRPr="00BD1E71" w:rsidRDefault="00786939" w:rsidP="005F1711">
            <w:pPr>
              <w:rPr>
                <w:rFonts w:ascii="HelveticaNeueLT Com 55 Roman" w:hAnsi="HelveticaNeueLT Com 55 Roman"/>
                <w:sz w:val="20"/>
                <w:szCs w:val="20"/>
                <w:lang w:val="en-US"/>
              </w:rPr>
            </w:pPr>
          </w:p>
        </w:tc>
      </w:tr>
    </w:tbl>
    <w:p w14:paraId="119CDB53" w14:textId="77777777" w:rsidR="00786939" w:rsidRPr="00BD1E71" w:rsidRDefault="00786939">
      <w:pPr>
        <w:rPr>
          <w:rFonts w:ascii="HelveticaNeueLT Com 55 Roman" w:hAnsi="HelveticaNeueLT Com 55 Roman"/>
          <w:sz w:val="20"/>
          <w:szCs w:val="20"/>
          <w:lang w:val="en-US"/>
        </w:rPr>
      </w:pPr>
    </w:p>
    <w:tbl>
      <w:tblPr>
        <w:tblStyle w:val="Grilledutableau"/>
        <w:tblW w:w="0" w:type="auto"/>
        <w:tblLook w:val="04A0" w:firstRow="1" w:lastRow="0" w:firstColumn="1" w:lastColumn="0" w:noHBand="0" w:noVBand="1"/>
      </w:tblPr>
      <w:tblGrid>
        <w:gridCol w:w="9062"/>
      </w:tblGrid>
      <w:tr w:rsidR="0095746F" w14:paraId="38F2F242" w14:textId="77777777" w:rsidTr="0072075C">
        <w:tc>
          <w:tcPr>
            <w:tcW w:w="9062" w:type="dxa"/>
            <w:tcBorders>
              <w:top w:val="nil"/>
              <w:left w:val="nil"/>
              <w:bottom w:val="thickThinSmallGap" w:sz="12" w:space="0" w:color="C00000"/>
              <w:right w:val="nil"/>
            </w:tcBorders>
          </w:tcPr>
          <w:p w14:paraId="4996CAE8" w14:textId="77777777" w:rsidR="0095746F" w:rsidRPr="007E3401" w:rsidRDefault="0095746F" w:rsidP="00082B8D">
            <w:pPr>
              <w:rPr>
                <w:sz w:val="18"/>
                <w:szCs w:val="18"/>
              </w:rPr>
            </w:pPr>
            <w:r>
              <w:rPr>
                <w:rFonts w:ascii="HelveticaNeueLT Com 55 Roman" w:hAnsi="HelveticaNeueLT Com 55 Roman"/>
                <w:sz w:val="20"/>
                <w:szCs w:val="20"/>
              </w:rPr>
              <w:t>Références bibliographiques</w:t>
            </w:r>
            <w:r w:rsidR="00082B8D">
              <w:rPr>
                <w:rFonts w:ascii="HelveticaNeueLT Com 55 Roman" w:hAnsi="HelveticaNeueLT Com 55 Roman"/>
                <w:sz w:val="20"/>
                <w:szCs w:val="20"/>
              </w:rPr>
              <w:t xml:space="preserve"> / </w:t>
            </w:r>
            <w:r w:rsidRPr="00644196">
              <w:rPr>
                <w:rFonts w:ascii="HelveticaNeueLT Com 55 Roman" w:hAnsi="HelveticaNeueLT Com 55 Roman"/>
                <w:i/>
                <w:sz w:val="18"/>
                <w:szCs w:val="18"/>
              </w:rPr>
              <w:t>Bibliography</w:t>
            </w:r>
          </w:p>
        </w:tc>
      </w:tr>
      <w:tr w:rsidR="0095746F" w:rsidRPr="004F56EA" w14:paraId="1ADA4DC3" w14:textId="77777777" w:rsidTr="0072075C">
        <w:tc>
          <w:tcPr>
            <w:tcW w:w="9062" w:type="dxa"/>
            <w:tcBorders>
              <w:top w:val="thickThinSmallGap" w:sz="12" w:space="0" w:color="C00000"/>
              <w:left w:val="nil"/>
              <w:bottom w:val="nil"/>
              <w:right w:val="nil"/>
            </w:tcBorders>
          </w:tcPr>
          <w:p w14:paraId="5B44AEDC" w14:textId="77777777" w:rsidR="0095746F" w:rsidRPr="004F56EA" w:rsidRDefault="0095746F" w:rsidP="005F1711">
            <w:pPr>
              <w:rPr>
                <w:rFonts w:ascii="HelveticaNeueLT Com 55 Roman" w:hAnsi="HelveticaNeueLT Com 55 Roman"/>
                <w:sz w:val="20"/>
                <w:szCs w:val="20"/>
              </w:rPr>
            </w:pPr>
          </w:p>
          <w:p w14:paraId="74F50270" w14:textId="77777777" w:rsidR="0095746F" w:rsidRPr="004F56EA" w:rsidRDefault="0095746F" w:rsidP="005F1711">
            <w:pPr>
              <w:rPr>
                <w:rFonts w:ascii="HelveticaNeueLT Com 55 Roman" w:hAnsi="HelveticaNeueLT Com 55 Roman"/>
                <w:sz w:val="20"/>
                <w:szCs w:val="20"/>
              </w:rPr>
            </w:pPr>
          </w:p>
          <w:p w14:paraId="32AEE81A" w14:textId="77777777" w:rsidR="002D31C4" w:rsidRPr="002D31C4" w:rsidRDefault="002D31C4" w:rsidP="00776477">
            <w:pPr>
              <w:ind w:left="320" w:hanging="320"/>
              <w:rPr>
                <w:rFonts w:cstheme="minorHAnsi"/>
                <w:color w:val="000000" w:themeColor="text1"/>
              </w:rPr>
            </w:pPr>
            <w:r w:rsidRPr="002D31C4">
              <w:rPr>
                <w:rStyle w:val="uppercase"/>
                <w:rFonts w:cstheme="minorHAnsi"/>
              </w:rPr>
              <w:t>Behr</w:t>
            </w:r>
            <w:r w:rsidRPr="002D31C4">
              <w:rPr>
                <w:rFonts w:cstheme="minorHAnsi"/>
              </w:rPr>
              <w:t xml:space="preserve">, V. (2020). « La politique publique de l’Histoire et le ‘bon changement’ en Pologne ». </w:t>
            </w:r>
            <w:r w:rsidRPr="002D31C4">
              <w:rPr>
                <w:rFonts w:cstheme="minorHAnsi"/>
                <w:i/>
                <w:iCs/>
              </w:rPr>
              <w:t xml:space="preserve">Revue </w:t>
            </w:r>
            <w:r w:rsidRPr="002D31C4">
              <w:rPr>
                <w:rFonts w:cstheme="minorHAnsi"/>
                <w:i/>
                <w:iCs/>
                <w:color w:val="000000" w:themeColor="text1"/>
              </w:rPr>
              <w:t>d’études comparatives Est-Ouest</w:t>
            </w:r>
            <w:r w:rsidRPr="002D31C4">
              <w:rPr>
                <w:rFonts w:cstheme="minorHAnsi"/>
                <w:color w:val="000000" w:themeColor="text1"/>
              </w:rPr>
              <w:t>, 1(1), 73-103.</w:t>
            </w:r>
          </w:p>
          <w:p w14:paraId="7B0AF500" w14:textId="77777777" w:rsidR="002D31C4" w:rsidRPr="002D31C4" w:rsidRDefault="002D31C4" w:rsidP="00776477">
            <w:pPr>
              <w:keepLines/>
              <w:overflowPunct w:val="0"/>
              <w:autoSpaceDE w:val="0"/>
              <w:autoSpaceDN w:val="0"/>
              <w:adjustRightInd w:val="0"/>
              <w:ind w:left="320" w:hanging="320"/>
              <w:jc w:val="both"/>
              <w:textAlignment w:val="baseline"/>
              <w:rPr>
                <w:rFonts w:cstheme="minorHAnsi"/>
                <w:color w:val="000000" w:themeColor="text1"/>
              </w:rPr>
            </w:pPr>
            <w:proofErr w:type="spellStart"/>
            <w:r w:rsidRPr="002D31C4">
              <w:rPr>
                <w:rFonts w:cstheme="minorHAnsi"/>
                <w:color w:val="000000" w:themeColor="text1"/>
              </w:rPr>
              <w:t>Bensussan</w:t>
            </w:r>
            <w:proofErr w:type="spellEnd"/>
            <w:r w:rsidRPr="002D31C4">
              <w:rPr>
                <w:rFonts w:cstheme="minorHAnsi"/>
                <w:color w:val="000000" w:themeColor="text1"/>
              </w:rPr>
              <w:t xml:space="preserve"> A., Dakowska D., Beaupré N., (2003) « Les enjeux des archives des polices politiques communistes en Allemagne et en Pologne : essai de comparaison », </w:t>
            </w:r>
            <w:r w:rsidRPr="002D31C4">
              <w:rPr>
                <w:rFonts w:cstheme="minorHAnsi"/>
                <w:i/>
                <w:color w:val="000000" w:themeColor="text1"/>
              </w:rPr>
              <w:t>Genèses</w:t>
            </w:r>
            <w:r w:rsidRPr="002D31C4">
              <w:rPr>
                <w:rFonts w:cstheme="minorHAnsi"/>
                <w:color w:val="000000" w:themeColor="text1"/>
              </w:rPr>
              <w:t>, n° 52, p. 4-32.</w:t>
            </w:r>
          </w:p>
          <w:p w14:paraId="738899BF" w14:textId="62BDC3FD" w:rsidR="002D31C4" w:rsidRPr="002D31C4" w:rsidRDefault="002D31C4" w:rsidP="002D31C4">
            <w:pPr>
              <w:ind w:left="284" w:hanging="284"/>
              <w:rPr>
                <w:rStyle w:val="authors"/>
                <w:rFonts w:cstheme="minorHAnsi"/>
                <w:color w:val="000000"/>
                <w:lang w:val="en-US"/>
              </w:rPr>
            </w:pPr>
            <w:r w:rsidRPr="002D31C4">
              <w:rPr>
                <w:rStyle w:val="authors"/>
                <w:rFonts w:cstheme="minorHAnsi"/>
                <w:color w:val="000000"/>
              </w:rPr>
              <w:t>Bonnard, Pascal, Dorota Dakowska, et Boris Gobille</w:t>
            </w:r>
            <w:r w:rsidRPr="002D31C4">
              <w:rPr>
                <w:rStyle w:val="authors"/>
                <w:rFonts w:cstheme="minorHAnsi"/>
                <w:color w:val="000000"/>
              </w:rPr>
              <w:t xml:space="preserve"> (</w:t>
            </w:r>
            <w:r w:rsidRPr="002D31C4">
              <w:rPr>
                <w:rStyle w:val="authors"/>
                <w:rFonts w:cstheme="minorHAnsi"/>
                <w:color w:val="000000"/>
              </w:rPr>
              <w:t>éd.</w:t>
            </w:r>
            <w:r w:rsidRPr="002D31C4">
              <w:rPr>
                <w:rStyle w:val="authors"/>
                <w:rFonts w:cstheme="minorHAnsi"/>
                <w:color w:val="000000"/>
              </w:rPr>
              <w:t>)</w:t>
            </w:r>
            <w:r w:rsidRPr="002D31C4">
              <w:rPr>
                <w:rStyle w:val="authors"/>
                <w:rFonts w:cstheme="minorHAnsi"/>
                <w:color w:val="000000"/>
              </w:rPr>
              <w:t>, </w:t>
            </w:r>
            <w:r w:rsidRPr="002D31C4">
              <w:rPr>
                <w:rStyle w:val="authors"/>
                <w:rFonts w:cstheme="minorHAnsi"/>
                <w:i/>
                <w:iCs/>
                <w:color w:val="000000"/>
              </w:rPr>
              <w:t>Faire, défaire la démocratie. De Moscou, Bogota et Téhéran au Conseil de l’Europe</w:t>
            </w:r>
            <w:r w:rsidRPr="002D31C4">
              <w:rPr>
                <w:rStyle w:val="authors"/>
                <w:rFonts w:cstheme="minorHAnsi"/>
                <w:color w:val="000000"/>
              </w:rPr>
              <w:t xml:space="preserve">. Karthala, </w:t>
            </w:r>
            <w:r w:rsidRPr="002D31C4">
              <w:rPr>
                <w:rStyle w:val="authors"/>
                <w:rFonts w:cstheme="minorHAnsi"/>
                <w:color w:val="000000"/>
              </w:rPr>
              <w:t xml:space="preserve">(coll. </w:t>
            </w:r>
            <w:r w:rsidRPr="002D31C4">
              <w:rPr>
                <w:rStyle w:val="authors"/>
                <w:rFonts w:cstheme="minorHAnsi"/>
                <w:color w:val="000000"/>
                <w:lang w:val="en-US"/>
              </w:rPr>
              <w:t xml:space="preserve">Questions </w:t>
            </w:r>
            <w:proofErr w:type="spellStart"/>
            <w:r w:rsidRPr="002D31C4">
              <w:rPr>
                <w:rStyle w:val="authors"/>
                <w:rFonts w:cstheme="minorHAnsi"/>
                <w:color w:val="000000"/>
                <w:lang w:val="en-US"/>
              </w:rPr>
              <w:t>transnationales</w:t>
            </w:r>
            <w:proofErr w:type="spellEnd"/>
            <w:r w:rsidRPr="002D31C4">
              <w:rPr>
                <w:rStyle w:val="authors"/>
                <w:rFonts w:cstheme="minorHAnsi"/>
                <w:color w:val="000000"/>
                <w:lang w:val="en-US"/>
              </w:rPr>
              <w:t xml:space="preserve">) </w:t>
            </w:r>
            <w:r w:rsidRPr="002D31C4">
              <w:rPr>
                <w:rStyle w:val="authors"/>
                <w:rFonts w:cstheme="minorHAnsi"/>
                <w:color w:val="000000"/>
                <w:lang w:val="en-US"/>
              </w:rPr>
              <w:t>2021, pp. 7-21.</w:t>
            </w:r>
          </w:p>
          <w:p w14:paraId="5A7F2ED1" w14:textId="77777777" w:rsidR="002D31C4" w:rsidRPr="002D31C4" w:rsidRDefault="002D31C4" w:rsidP="002D31C4">
            <w:pPr>
              <w:ind w:left="284" w:hanging="284"/>
              <w:rPr>
                <w:rFonts w:cstheme="minorHAnsi"/>
                <w:lang w:val="en-US"/>
              </w:rPr>
            </w:pPr>
            <w:proofErr w:type="spellStart"/>
            <w:r w:rsidRPr="002D31C4">
              <w:rPr>
                <w:rStyle w:val="authors"/>
                <w:rFonts w:cstheme="minorHAnsi"/>
                <w:color w:val="000000"/>
                <w:shd w:val="clear" w:color="auto" w:fill="FFFFFF"/>
                <w:lang w:val="en-US"/>
              </w:rPr>
              <w:t>Bozóki</w:t>
            </w:r>
            <w:proofErr w:type="spellEnd"/>
            <w:r w:rsidRPr="002D31C4">
              <w:rPr>
                <w:rStyle w:val="authors"/>
                <w:rFonts w:cstheme="minorHAnsi"/>
                <w:color w:val="000000"/>
                <w:shd w:val="clear" w:color="auto" w:fill="FFFFFF"/>
                <w:lang w:val="en-US"/>
              </w:rPr>
              <w:t xml:space="preserve"> A. &amp; </w:t>
            </w:r>
            <w:proofErr w:type="spellStart"/>
            <w:r w:rsidRPr="002D31C4">
              <w:rPr>
                <w:rStyle w:val="authors"/>
                <w:rFonts w:cstheme="minorHAnsi"/>
                <w:color w:val="000000"/>
                <w:shd w:val="clear" w:color="auto" w:fill="FFFFFF"/>
                <w:lang w:val="en-US"/>
              </w:rPr>
              <w:t>Hegedűs</w:t>
            </w:r>
            <w:proofErr w:type="spellEnd"/>
            <w:r w:rsidRPr="002D31C4">
              <w:rPr>
                <w:rStyle w:val="authors"/>
                <w:rFonts w:cstheme="minorHAnsi"/>
                <w:color w:val="000000"/>
                <w:shd w:val="clear" w:color="auto" w:fill="FFFFFF"/>
                <w:lang w:val="en-US"/>
              </w:rPr>
              <w:t xml:space="preserve"> D.</w:t>
            </w:r>
            <w:r w:rsidRPr="002D31C4">
              <w:rPr>
                <w:rFonts w:cstheme="minorHAnsi"/>
                <w:color w:val="000000"/>
                <w:shd w:val="clear" w:color="auto" w:fill="FFFFFF"/>
                <w:lang w:val="en-US"/>
              </w:rPr>
              <w:t> </w:t>
            </w:r>
            <w:r w:rsidRPr="002D31C4">
              <w:rPr>
                <w:rStyle w:val="Date1"/>
                <w:rFonts w:cstheme="minorHAnsi"/>
                <w:color w:val="000000"/>
                <w:shd w:val="clear" w:color="auto" w:fill="FFFFFF"/>
                <w:lang w:val="en-US"/>
              </w:rPr>
              <w:t>(2018)</w:t>
            </w:r>
            <w:r w:rsidRPr="002D31C4">
              <w:rPr>
                <w:rFonts w:cstheme="minorHAnsi"/>
                <w:color w:val="000000"/>
                <w:shd w:val="clear" w:color="auto" w:fill="FFFFFF"/>
                <w:lang w:val="en-US"/>
              </w:rPr>
              <w:t> “</w:t>
            </w:r>
            <w:r w:rsidRPr="002D31C4">
              <w:rPr>
                <w:rStyle w:val="arttitle"/>
                <w:rFonts w:cstheme="minorHAnsi"/>
                <w:color w:val="000000"/>
                <w:shd w:val="clear" w:color="auto" w:fill="FFFFFF"/>
                <w:lang w:val="en-US"/>
              </w:rPr>
              <w:t>An externally constrained hybrid regime: Hungary in the European Union”,</w:t>
            </w:r>
            <w:r w:rsidRPr="002D31C4">
              <w:rPr>
                <w:rFonts w:cstheme="minorHAnsi"/>
                <w:color w:val="000000"/>
                <w:shd w:val="clear" w:color="auto" w:fill="FFFFFF"/>
                <w:lang w:val="en-US"/>
              </w:rPr>
              <w:t> </w:t>
            </w:r>
            <w:r w:rsidRPr="002D31C4">
              <w:rPr>
                <w:rStyle w:val="serialtitle"/>
                <w:rFonts w:cstheme="minorHAnsi"/>
                <w:i/>
                <w:iCs/>
                <w:color w:val="000000"/>
                <w:shd w:val="clear" w:color="auto" w:fill="FFFFFF"/>
                <w:lang w:val="en-US"/>
              </w:rPr>
              <w:t>Democratization</w:t>
            </w:r>
            <w:r w:rsidRPr="002D31C4">
              <w:rPr>
                <w:rStyle w:val="serialtitle"/>
                <w:rFonts w:cstheme="minorHAnsi"/>
                <w:color w:val="000000"/>
                <w:shd w:val="clear" w:color="auto" w:fill="FFFFFF"/>
                <w:lang w:val="en-US"/>
              </w:rPr>
              <w:t>,</w:t>
            </w:r>
            <w:r w:rsidRPr="002D31C4">
              <w:rPr>
                <w:rFonts w:cstheme="minorHAnsi"/>
                <w:color w:val="000000"/>
                <w:shd w:val="clear" w:color="auto" w:fill="FFFFFF"/>
                <w:lang w:val="en-US"/>
              </w:rPr>
              <w:t> </w:t>
            </w:r>
            <w:r w:rsidRPr="002D31C4">
              <w:rPr>
                <w:rStyle w:val="volumeissue"/>
                <w:rFonts w:cstheme="minorHAnsi"/>
                <w:color w:val="000000"/>
                <w:shd w:val="clear" w:color="auto" w:fill="FFFFFF"/>
                <w:lang w:val="en-US"/>
              </w:rPr>
              <w:t>25:7,</w:t>
            </w:r>
            <w:r w:rsidRPr="002D31C4">
              <w:rPr>
                <w:rFonts w:cstheme="minorHAnsi"/>
                <w:color w:val="000000"/>
                <w:shd w:val="clear" w:color="auto" w:fill="FFFFFF"/>
                <w:lang w:val="en-US"/>
              </w:rPr>
              <w:t> </w:t>
            </w:r>
            <w:r w:rsidRPr="002D31C4">
              <w:rPr>
                <w:rStyle w:val="pagerange"/>
                <w:rFonts w:cstheme="minorHAnsi"/>
                <w:color w:val="000000"/>
                <w:shd w:val="clear" w:color="auto" w:fill="FFFFFF"/>
                <w:lang w:val="en-US"/>
              </w:rPr>
              <w:t>1173-1189.</w:t>
            </w:r>
          </w:p>
          <w:p w14:paraId="5C3400A2" w14:textId="7C712B5B" w:rsidR="002D31C4" w:rsidRPr="002D31C4" w:rsidRDefault="002D31C4" w:rsidP="002D31C4">
            <w:pPr>
              <w:keepNext/>
              <w:autoSpaceDE w:val="0"/>
              <w:autoSpaceDN w:val="0"/>
              <w:adjustRightInd w:val="0"/>
              <w:ind w:left="320" w:hanging="320"/>
              <w:jc w:val="both"/>
              <w:rPr>
                <w:rFonts w:cstheme="minorHAnsi"/>
                <w:lang w:val="en-US"/>
              </w:rPr>
            </w:pPr>
            <w:proofErr w:type="spellStart"/>
            <w:r w:rsidRPr="002D31C4">
              <w:rPr>
                <w:rFonts w:cstheme="minorHAnsi"/>
                <w:lang w:val="en-US"/>
              </w:rPr>
              <w:t>Buzogány</w:t>
            </w:r>
            <w:proofErr w:type="spellEnd"/>
            <w:r w:rsidRPr="002D31C4">
              <w:rPr>
                <w:rFonts w:cstheme="minorHAnsi"/>
                <w:lang w:val="en-US"/>
              </w:rPr>
              <w:t xml:space="preserve"> A, « </w:t>
            </w:r>
            <w:hyperlink r:id="rId8" w:history="1">
              <w:r w:rsidRPr="002D31C4">
                <w:rPr>
                  <w:rFonts w:cstheme="minorHAnsi"/>
                  <w:lang w:val="en-US"/>
                </w:rPr>
                <w:t>Illiberal democracy in Hungary: authoritarian diffusion or domestic causation?</w:t>
              </w:r>
            </w:hyperlink>
            <w:r w:rsidRPr="002D31C4">
              <w:rPr>
                <w:rFonts w:cstheme="minorHAnsi"/>
                <w:lang w:val="en-US"/>
              </w:rPr>
              <w:t xml:space="preserve"> » </w:t>
            </w:r>
            <w:r w:rsidRPr="002D31C4">
              <w:rPr>
                <w:rFonts w:cstheme="minorHAnsi"/>
                <w:i/>
                <w:lang w:val="en-US"/>
              </w:rPr>
              <w:t>Democratization</w:t>
            </w:r>
            <w:r w:rsidRPr="002D31C4">
              <w:rPr>
                <w:rFonts w:cstheme="minorHAnsi"/>
                <w:lang w:val="en-US"/>
              </w:rPr>
              <w:t>, vol. 24, n° 7, 2017, p. 1307-1325</w:t>
            </w:r>
            <w:r w:rsidRPr="002D31C4">
              <w:rPr>
                <w:rFonts w:cstheme="minorHAnsi"/>
                <w:lang w:val="en-US"/>
              </w:rPr>
              <w:t>.</w:t>
            </w:r>
          </w:p>
          <w:p w14:paraId="4086DF88" w14:textId="77777777" w:rsidR="002D31C4" w:rsidRPr="002D31C4" w:rsidRDefault="002D31C4" w:rsidP="002D31C4">
            <w:pPr>
              <w:ind w:left="320" w:hanging="320"/>
              <w:rPr>
                <w:rFonts w:cstheme="minorHAnsi"/>
                <w:lang w:val="en-US"/>
              </w:rPr>
            </w:pPr>
            <w:proofErr w:type="spellStart"/>
            <w:r w:rsidRPr="002D31C4">
              <w:rPr>
                <w:rFonts w:cstheme="minorHAnsi"/>
                <w:lang w:val="en-US"/>
              </w:rPr>
              <w:t>Caramani</w:t>
            </w:r>
            <w:proofErr w:type="spellEnd"/>
            <w:r w:rsidRPr="002D31C4">
              <w:rPr>
                <w:rFonts w:cstheme="minorHAnsi"/>
                <w:lang w:val="en-US"/>
              </w:rPr>
              <w:t xml:space="preserve">, Daniele (ed.), </w:t>
            </w:r>
            <w:r w:rsidRPr="002D31C4">
              <w:rPr>
                <w:rFonts w:cstheme="minorHAnsi"/>
                <w:i/>
                <w:iCs/>
                <w:lang w:val="en-US"/>
              </w:rPr>
              <w:t>Comparative politics</w:t>
            </w:r>
            <w:r w:rsidRPr="002D31C4">
              <w:rPr>
                <w:rFonts w:cstheme="minorHAnsi"/>
                <w:lang w:val="en-US"/>
              </w:rPr>
              <w:t>, Oxford, Oxford University Press, 2020.</w:t>
            </w:r>
          </w:p>
          <w:p w14:paraId="1C994F60" w14:textId="5876A56F" w:rsidR="002D31C4" w:rsidRDefault="002D31C4" w:rsidP="002D31C4">
            <w:pPr>
              <w:shd w:val="clear" w:color="auto" w:fill="FFFFFF"/>
              <w:ind w:left="320" w:hanging="320"/>
              <w:jc w:val="both"/>
              <w:rPr>
                <w:rFonts w:cstheme="minorHAnsi"/>
                <w:lang w:val="en-US"/>
              </w:rPr>
            </w:pPr>
            <w:proofErr w:type="spellStart"/>
            <w:r w:rsidRPr="002D31C4">
              <w:rPr>
                <w:rFonts w:cstheme="minorHAnsi"/>
                <w:lang w:val="en-US"/>
              </w:rPr>
              <w:t>Cianetti</w:t>
            </w:r>
            <w:proofErr w:type="spellEnd"/>
            <w:r w:rsidRPr="002D31C4">
              <w:rPr>
                <w:rFonts w:cstheme="minorHAnsi"/>
                <w:lang w:val="en-US"/>
              </w:rPr>
              <w:t xml:space="preserve"> L., J. Dawson &amp; S. Hanley (2018) Rethinking “democratic backsliding” in Central and Eastern Europe – looking beyond Hungary and Poland, East European Politics, 34:3, 243-256. </w:t>
            </w:r>
          </w:p>
          <w:p w14:paraId="5AB582F7" w14:textId="16DCB7CA" w:rsidR="002C1212" w:rsidRPr="00776477" w:rsidRDefault="002C1212" w:rsidP="002C1212">
            <w:pPr>
              <w:spacing w:after="120"/>
              <w:rPr>
                <w:rFonts w:cstheme="minorHAnsi"/>
                <w:color w:val="000000" w:themeColor="text1"/>
              </w:rPr>
            </w:pPr>
            <w:r w:rsidRPr="001D02BD">
              <w:rPr>
                <w:rFonts w:cstheme="minorHAnsi"/>
                <w:color w:val="000000" w:themeColor="text1"/>
              </w:rPr>
              <w:t xml:space="preserve">Colin </w:t>
            </w:r>
            <w:proofErr w:type="spellStart"/>
            <w:r w:rsidRPr="00776477">
              <w:rPr>
                <w:rFonts w:cstheme="minorHAnsi"/>
                <w:color w:val="000000" w:themeColor="text1"/>
              </w:rPr>
              <w:t>Lebedev</w:t>
            </w:r>
            <w:proofErr w:type="spellEnd"/>
            <w:r w:rsidRPr="00776477">
              <w:rPr>
                <w:rFonts w:cstheme="minorHAnsi"/>
                <w:color w:val="000000" w:themeColor="text1"/>
              </w:rPr>
              <w:t xml:space="preserve"> A., </w:t>
            </w:r>
            <w:r w:rsidRPr="00776477">
              <w:rPr>
                <w:rFonts w:cstheme="minorHAnsi"/>
                <w:i/>
                <w:iCs/>
                <w:color w:val="000000" w:themeColor="text1"/>
              </w:rPr>
              <w:t>Jamais frères ? Ukraine et Russie : une tragédie postsoviétique</w:t>
            </w:r>
            <w:r w:rsidRPr="00776477">
              <w:rPr>
                <w:rFonts w:cstheme="minorHAnsi"/>
                <w:color w:val="000000" w:themeColor="text1"/>
              </w:rPr>
              <w:t>, Le Seuil, 2022.</w:t>
            </w:r>
          </w:p>
          <w:p w14:paraId="52093898" w14:textId="7AC932A2" w:rsidR="002D31C4" w:rsidRPr="00776477" w:rsidRDefault="002D31C4" w:rsidP="002D31C4">
            <w:pPr>
              <w:keepNext/>
              <w:autoSpaceDE w:val="0"/>
              <w:autoSpaceDN w:val="0"/>
              <w:adjustRightInd w:val="0"/>
              <w:ind w:left="284" w:hanging="284"/>
              <w:jc w:val="both"/>
              <w:rPr>
                <w:rFonts w:cstheme="minorHAnsi"/>
                <w:lang w:val="en-US"/>
              </w:rPr>
            </w:pPr>
            <w:r w:rsidRPr="00776477">
              <w:rPr>
                <w:rFonts w:cstheme="minorHAnsi"/>
                <w:lang w:val="en-US"/>
              </w:rPr>
              <w:t xml:space="preserve">Diamond L., « Elections without democracy: Thinking about hybrid regimes », </w:t>
            </w:r>
            <w:r w:rsidRPr="00776477">
              <w:rPr>
                <w:rFonts w:cstheme="minorHAnsi"/>
                <w:i/>
                <w:lang w:val="en-US"/>
              </w:rPr>
              <w:t>Journal of Democracy</w:t>
            </w:r>
            <w:r w:rsidRPr="00776477">
              <w:rPr>
                <w:rFonts w:cstheme="minorHAnsi"/>
                <w:lang w:val="en-US"/>
              </w:rPr>
              <w:t>, 13(2), p. 21–35, 2002.</w:t>
            </w:r>
          </w:p>
          <w:p w14:paraId="13A87D92" w14:textId="22C651A3" w:rsidR="00776477" w:rsidRPr="00776477" w:rsidRDefault="00776477" w:rsidP="002D31C4">
            <w:pPr>
              <w:keepNext/>
              <w:autoSpaceDE w:val="0"/>
              <w:autoSpaceDN w:val="0"/>
              <w:adjustRightInd w:val="0"/>
              <w:ind w:left="284" w:hanging="284"/>
              <w:jc w:val="both"/>
              <w:rPr>
                <w:rFonts w:cstheme="minorHAnsi"/>
                <w:color w:val="222222"/>
                <w:shd w:val="clear" w:color="auto" w:fill="FFFFFF"/>
              </w:rPr>
            </w:pPr>
            <w:r w:rsidRPr="00776477">
              <w:rPr>
                <w:rFonts w:cstheme="minorHAnsi"/>
                <w:color w:val="222222"/>
                <w:shd w:val="clear" w:color="auto" w:fill="FFFFFF"/>
                <w:lang w:val="en-US"/>
              </w:rPr>
              <w:t xml:space="preserve">Engler, S., </w:t>
            </w:r>
            <w:proofErr w:type="spellStart"/>
            <w:r w:rsidRPr="00776477">
              <w:rPr>
                <w:rFonts w:cstheme="minorHAnsi"/>
                <w:color w:val="222222"/>
                <w:shd w:val="clear" w:color="auto" w:fill="FFFFFF"/>
                <w:lang w:val="en-US"/>
              </w:rPr>
              <w:t>Pytlas</w:t>
            </w:r>
            <w:proofErr w:type="spellEnd"/>
            <w:r w:rsidRPr="00776477">
              <w:rPr>
                <w:rFonts w:cstheme="minorHAnsi"/>
                <w:color w:val="222222"/>
                <w:shd w:val="clear" w:color="auto" w:fill="FFFFFF"/>
                <w:lang w:val="en-US"/>
              </w:rPr>
              <w:t>, B., &amp; Deegan-Krause, K. (2019). Assessing the diversity of anti-establishment and populist politics in Central and Eastern Europe. </w:t>
            </w:r>
            <w:r w:rsidRPr="00776477">
              <w:rPr>
                <w:rFonts w:cstheme="minorHAnsi"/>
                <w:i/>
                <w:iCs/>
                <w:color w:val="222222"/>
                <w:shd w:val="clear" w:color="auto" w:fill="FFFFFF"/>
              </w:rPr>
              <w:t xml:space="preserve">West </w:t>
            </w:r>
            <w:proofErr w:type="spellStart"/>
            <w:r w:rsidRPr="00776477">
              <w:rPr>
                <w:rFonts w:cstheme="minorHAnsi"/>
                <w:i/>
                <w:iCs/>
                <w:color w:val="222222"/>
                <w:shd w:val="clear" w:color="auto" w:fill="FFFFFF"/>
              </w:rPr>
              <w:t>European</w:t>
            </w:r>
            <w:proofErr w:type="spellEnd"/>
            <w:r w:rsidRPr="00776477">
              <w:rPr>
                <w:rFonts w:cstheme="minorHAnsi"/>
                <w:i/>
                <w:iCs/>
                <w:color w:val="222222"/>
                <w:shd w:val="clear" w:color="auto" w:fill="FFFFFF"/>
              </w:rPr>
              <w:t xml:space="preserve"> </w:t>
            </w:r>
            <w:proofErr w:type="spellStart"/>
            <w:r w:rsidRPr="00776477">
              <w:rPr>
                <w:rFonts w:cstheme="minorHAnsi"/>
                <w:i/>
                <w:iCs/>
                <w:color w:val="222222"/>
                <w:shd w:val="clear" w:color="auto" w:fill="FFFFFF"/>
              </w:rPr>
              <w:t>Politics</w:t>
            </w:r>
            <w:proofErr w:type="spellEnd"/>
            <w:r w:rsidRPr="00776477">
              <w:rPr>
                <w:rFonts w:cstheme="minorHAnsi"/>
                <w:color w:val="222222"/>
                <w:shd w:val="clear" w:color="auto" w:fill="FFFFFF"/>
              </w:rPr>
              <w:t>, </w:t>
            </w:r>
            <w:r w:rsidRPr="00776477">
              <w:rPr>
                <w:rFonts w:cstheme="minorHAnsi"/>
                <w:i/>
                <w:iCs/>
                <w:color w:val="222222"/>
                <w:shd w:val="clear" w:color="auto" w:fill="FFFFFF"/>
              </w:rPr>
              <w:t>42</w:t>
            </w:r>
            <w:r w:rsidRPr="00776477">
              <w:rPr>
                <w:rFonts w:cstheme="minorHAnsi"/>
                <w:color w:val="222222"/>
                <w:shd w:val="clear" w:color="auto" w:fill="FFFFFF"/>
              </w:rPr>
              <w:t>(6), 1310-1336.</w:t>
            </w:r>
          </w:p>
          <w:p w14:paraId="2D36AAC4" w14:textId="48ABEBFB" w:rsidR="00776477" w:rsidRPr="00776477" w:rsidRDefault="00776477" w:rsidP="002D31C4">
            <w:pPr>
              <w:keepNext/>
              <w:autoSpaceDE w:val="0"/>
              <w:autoSpaceDN w:val="0"/>
              <w:adjustRightInd w:val="0"/>
              <w:ind w:left="284" w:hanging="284"/>
              <w:jc w:val="both"/>
              <w:rPr>
                <w:rFonts w:cstheme="minorHAnsi"/>
                <w:lang w:val="en-US"/>
              </w:rPr>
            </w:pPr>
            <w:proofErr w:type="spellStart"/>
            <w:r w:rsidRPr="00776477">
              <w:rPr>
                <w:rFonts w:cstheme="minorHAnsi"/>
                <w:color w:val="222222"/>
                <w:shd w:val="clear" w:color="auto" w:fill="FFFFFF"/>
                <w:lang w:val="en-US"/>
              </w:rPr>
              <w:t>Enyedi</w:t>
            </w:r>
            <w:proofErr w:type="spellEnd"/>
            <w:r w:rsidRPr="00776477">
              <w:rPr>
                <w:rFonts w:cstheme="minorHAnsi"/>
                <w:color w:val="222222"/>
                <w:shd w:val="clear" w:color="auto" w:fill="FFFFFF"/>
                <w:lang w:val="en-US"/>
              </w:rPr>
              <w:t>, Z. (2020). Right-wing authoritarian innovations in Central and Eastern Europe. </w:t>
            </w:r>
            <w:r w:rsidRPr="00776477">
              <w:rPr>
                <w:rFonts w:cstheme="minorHAnsi"/>
                <w:i/>
                <w:iCs/>
                <w:color w:val="222222"/>
                <w:shd w:val="clear" w:color="auto" w:fill="FFFFFF"/>
              </w:rPr>
              <w:t xml:space="preserve">East </w:t>
            </w:r>
            <w:proofErr w:type="spellStart"/>
            <w:r w:rsidRPr="00776477">
              <w:rPr>
                <w:rFonts w:cstheme="minorHAnsi"/>
                <w:i/>
                <w:iCs/>
                <w:color w:val="222222"/>
                <w:shd w:val="clear" w:color="auto" w:fill="FFFFFF"/>
              </w:rPr>
              <w:t>European</w:t>
            </w:r>
            <w:proofErr w:type="spellEnd"/>
            <w:r w:rsidRPr="00776477">
              <w:rPr>
                <w:rFonts w:cstheme="minorHAnsi"/>
                <w:i/>
                <w:iCs/>
                <w:color w:val="222222"/>
                <w:shd w:val="clear" w:color="auto" w:fill="FFFFFF"/>
              </w:rPr>
              <w:t xml:space="preserve"> </w:t>
            </w:r>
            <w:proofErr w:type="spellStart"/>
            <w:r w:rsidRPr="00776477">
              <w:rPr>
                <w:rFonts w:cstheme="minorHAnsi"/>
                <w:i/>
                <w:iCs/>
                <w:color w:val="222222"/>
                <w:shd w:val="clear" w:color="auto" w:fill="FFFFFF"/>
              </w:rPr>
              <w:t>Politics</w:t>
            </w:r>
            <w:proofErr w:type="spellEnd"/>
            <w:r w:rsidRPr="00776477">
              <w:rPr>
                <w:rFonts w:cstheme="minorHAnsi"/>
                <w:color w:val="222222"/>
                <w:shd w:val="clear" w:color="auto" w:fill="FFFFFF"/>
              </w:rPr>
              <w:t>, </w:t>
            </w:r>
            <w:r w:rsidRPr="00776477">
              <w:rPr>
                <w:rFonts w:cstheme="minorHAnsi"/>
                <w:i/>
                <w:iCs/>
                <w:color w:val="222222"/>
                <w:shd w:val="clear" w:color="auto" w:fill="FFFFFF"/>
              </w:rPr>
              <w:t>36</w:t>
            </w:r>
            <w:r w:rsidRPr="00776477">
              <w:rPr>
                <w:rFonts w:cstheme="minorHAnsi"/>
                <w:color w:val="222222"/>
                <w:shd w:val="clear" w:color="auto" w:fill="FFFFFF"/>
              </w:rPr>
              <w:t>(3), 363-377.</w:t>
            </w:r>
          </w:p>
          <w:p w14:paraId="3AA586B1" w14:textId="77777777" w:rsidR="002D31C4" w:rsidRPr="002D31C4" w:rsidRDefault="002D31C4" w:rsidP="002D31C4">
            <w:pPr>
              <w:keepLines/>
              <w:ind w:left="284" w:hanging="284"/>
              <w:jc w:val="both"/>
              <w:rPr>
                <w:rFonts w:cstheme="minorHAnsi"/>
                <w:color w:val="000000" w:themeColor="text1"/>
              </w:rPr>
            </w:pPr>
            <w:proofErr w:type="spellStart"/>
            <w:r w:rsidRPr="00776477">
              <w:rPr>
                <w:rFonts w:cstheme="minorHAnsi"/>
                <w:color w:val="000000" w:themeColor="text1"/>
              </w:rPr>
              <w:t>Gensburger</w:t>
            </w:r>
            <w:proofErr w:type="spellEnd"/>
            <w:r w:rsidRPr="00776477">
              <w:rPr>
                <w:rFonts w:cstheme="minorHAnsi"/>
                <w:color w:val="000000" w:themeColor="text1"/>
              </w:rPr>
              <w:t xml:space="preserve">, Sarah, et Sandrine Lefranc (2017) </w:t>
            </w:r>
            <w:r w:rsidRPr="00776477">
              <w:rPr>
                <w:rFonts w:cstheme="minorHAnsi"/>
                <w:i/>
                <w:color w:val="000000" w:themeColor="text1"/>
              </w:rPr>
              <w:t xml:space="preserve">À quoi servent les politiques de mémoire ? </w:t>
            </w:r>
            <w:r w:rsidRPr="00776477">
              <w:rPr>
                <w:rFonts w:cstheme="minorHAnsi"/>
                <w:color w:val="000000" w:themeColor="text1"/>
              </w:rPr>
              <w:t>Presses de Sciences Po (P.F.N.S.P</w:t>
            </w:r>
            <w:r w:rsidRPr="002D31C4">
              <w:rPr>
                <w:rFonts w:cstheme="minorHAnsi"/>
                <w:color w:val="000000" w:themeColor="text1"/>
              </w:rPr>
              <w:t>.).</w:t>
            </w:r>
          </w:p>
          <w:p w14:paraId="7B2CF543" w14:textId="77777777" w:rsidR="002D31C4" w:rsidRPr="002D31C4" w:rsidRDefault="002D31C4" w:rsidP="002D31C4">
            <w:pPr>
              <w:keepLines/>
              <w:autoSpaceDE w:val="0"/>
              <w:autoSpaceDN w:val="0"/>
              <w:adjustRightInd w:val="0"/>
              <w:ind w:left="284" w:hanging="284"/>
              <w:jc w:val="both"/>
              <w:rPr>
                <w:rFonts w:cstheme="minorHAnsi"/>
                <w:color w:val="000000" w:themeColor="text1"/>
              </w:rPr>
            </w:pPr>
            <w:r w:rsidRPr="002D31C4">
              <w:rPr>
                <w:rFonts w:cstheme="minorHAnsi"/>
                <w:color w:val="000000" w:themeColor="text1"/>
              </w:rPr>
              <w:t xml:space="preserve">Goujon A., </w:t>
            </w:r>
            <w:proofErr w:type="spellStart"/>
            <w:r w:rsidRPr="002D31C4">
              <w:rPr>
                <w:rFonts w:cstheme="minorHAnsi"/>
                <w:color w:val="000000" w:themeColor="text1"/>
              </w:rPr>
              <w:t>Shukan</w:t>
            </w:r>
            <w:proofErr w:type="spellEnd"/>
            <w:r w:rsidRPr="002D31C4">
              <w:rPr>
                <w:rFonts w:cstheme="minorHAnsi"/>
                <w:color w:val="000000" w:themeColor="text1"/>
              </w:rPr>
              <w:t xml:space="preserve"> Ioulia (2015), « Sortir de l’anonymat en situation révolutionnaire. Maïdan et le citoyen ordinaire en Ukraine (hiver 2013-2014), </w:t>
            </w:r>
            <w:proofErr w:type="spellStart"/>
            <w:r w:rsidRPr="002D31C4">
              <w:rPr>
                <w:rFonts w:cstheme="minorHAnsi"/>
                <w:i/>
                <w:color w:val="000000" w:themeColor="text1"/>
              </w:rPr>
              <w:t>Politix</w:t>
            </w:r>
            <w:proofErr w:type="spellEnd"/>
            <w:r w:rsidRPr="002D31C4">
              <w:rPr>
                <w:rFonts w:cstheme="minorHAnsi"/>
                <w:color w:val="000000" w:themeColor="text1"/>
              </w:rPr>
              <w:t>, N°112/4, p. 33-57.</w:t>
            </w:r>
          </w:p>
          <w:p w14:paraId="3C4ECA0E" w14:textId="61E17F25" w:rsidR="002D31C4" w:rsidRPr="002D31C4" w:rsidRDefault="002D31C4" w:rsidP="002D31C4">
            <w:pPr>
              <w:pStyle w:val="Titre1"/>
              <w:keepNext/>
              <w:spacing w:before="0" w:beforeAutospacing="0" w:after="0" w:afterAutospacing="0" w:line="276" w:lineRule="auto"/>
              <w:ind w:left="284" w:hanging="284"/>
              <w:jc w:val="both"/>
              <w:rPr>
                <w:rFonts w:asciiTheme="minorHAnsi" w:eastAsia="Times New Roman" w:hAnsiTheme="minorHAnsi" w:cstheme="minorHAnsi"/>
                <w:b w:val="0"/>
                <w:bCs w:val="0"/>
                <w:kern w:val="0"/>
                <w:sz w:val="22"/>
                <w:szCs w:val="22"/>
                <w:lang w:eastAsia="en-US"/>
              </w:rPr>
            </w:pPr>
            <w:proofErr w:type="spellStart"/>
            <w:r w:rsidRPr="002D31C4">
              <w:rPr>
                <w:rFonts w:asciiTheme="minorHAnsi" w:eastAsia="Times New Roman" w:hAnsiTheme="minorHAnsi" w:cstheme="minorHAnsi"/>
                <w:b w:val="0"/>
                <w:bCs w:val="0"/>
                <w:kern w:val="0"/>
                <w:sz w:val="22"/>
                <w:szCs w:val="22"/>
                <w:lang w:eastAsia="en-US"/>
              </w:rPr>
              <w:t>Krakovsky</w:t>
            </w:r>
            <w:proofErr w:type="spellEnd"/>
            <w:r w:rsidRPr="002D31C4">
              <w:rPr>
                <w:rFonts w:asciiTheme="minorHAnsi" w:eastAsia="Times New Roman" w:hAnsiTheme="minorHAnsi" w:cstheme="minorHAnsi"/>
                <w:b w:val="0"/>
                <w:bCs w:val="0"/>
                <w:kern w:val="0"/>
                <w:sz w:val="22"/>
                <w:szCs w:val="22"/>
                <w:lang w:eastAsia="en-US"/>
              </w:rPr>
              <w:t>, Roman, </w:t>
            </w:r>
            <w:r w:rsidRPr="002D31C4">
              <w:rPr>
                <w:rFonts w:asciiTheme="minorHAnsi" w:eastAsia="Times New Roman" w:hAnsiTheme="minorHAnsi" w:cstheme="minorHAnsi"/>
                <w:b w:val="0"/>
                <w:bCs w:val="0"/>
                <w:i/>
                <w:iCs/>
                <w:kern w:val="0"/>
                <w:sz w:val="22"/>
                <w:szCs w:val="22"/>
                <w:lang w:eastAsia="en-US"/>
              </w:rPr>
              <w:t>L'Europe centrale et orientale. De 1918 à la chute du mur de Berlin</w:t>
            </w:r>
            <w:r w:rsidRPr="002D31C4">
              <w:rPr>
                <w:rFonts w:asciiTheme="minorHAnsi" w:eastAsia="Times New Roman" w:hAnsiTheme="minorHAnsi" w:cstheme="minorHAnsi"/>
                <w:b w:val="0"/>
                <w:bCs w:val="0"/>
                <w:kern w:val="0"/>
                <w:sz w:val="22"/>
                <w:szCs w:val="22"/>
                <w:lang w:eastAsia="en-US"/>
              </w:rPr>
              <w:t>, Paris, Armand Colin, 2017, pp. 133-152.</w:t>
            </w:r>
          </w:p>
          <w:p w14:paraId="69372ABD" w14:textId="77777777" w:rsidR="002D31C4" w:rsidRPr="002D31C4" w:rsidRDefault="002D31C4" w:rsidP="002D31C4">
            <w:pPr>
              <w:keepLines/>
              <w:spacing w:after="120"/>
              <w:ind w:left="284" w:hanging="284"/>
              <w:jc w:val="both"/>
              <w:rPr>
                <w:rFonts w:cstheme="minorHAnsi"/>
              </w:rPr>
            </w:pPr>
            <w:r w:rsidRPr="002D31C4">
              <w:rPr>
                <w:rFonts w:cstheme="minorHAnsi"/>
              </w:rPr>
              <w:t xml:space="preserve">Marin Anaïs (2021) « Comment la Russie dévoie l’observation électorale internationale. La manipulation stratégique d’un outil de légitimation externe des régimes autoritaires d’Eurasie post-soviétique », in : </w:t>
            </w:r>
            <w:r w:rsidRPr="002D31C4">
              <w:rPr>
                <w:rFonts w:cstheme="minorHAnsi"/>
                <w:lang w:val="de-DE"/>
              </w:rPr>
              <w:t xml:space="preserve">B. </w:t>
            </w:r>
            <w:proofErr w:type="spellStart"/>
            <w:r w:rsidRPr="002D31C4">
              <w:rPr>
                <w:rFonts w:cstheme="minorHAnsi"/>
                <w:lang w:val="de-DE"/>
              </w:rPr>
              <w:t>Gobille</w:t>
            </w:r>
            <w:proofErr w:type="spellEnd"/>
            <w:r w:rsidRPr="002D31C4">
              <w:rPr>
                <w:rFonts w:cstheme="minorHAnsi"/>
                <w:lang w:val="de-DE"/>
              </w:rPr>
              <w:t xml:space="preserve">, D. Dakowska, P. Bonnard (dir.) </w:t>
            </w:r>
            <w:r w:rsidRPr="002D31C4">
              <w:rPr>
                <w:rFonts w:cstheme="minorHAnsi"/>
                <w:i/>
                <w:lang w:val="de-DE"/>
              </w:rPr>
              <w:t xml:space="preserve">Faire, </w:t>
            </w:r>
            <w:proofErr w:type="spellStart"/>
            <w:r w:rsidRPr="002D31C4">
              <w:rPr>
                <w:rFonts w:cstheme="minorHAnsi"/>
                <w:i/>
                <w:lang w:val="de-DE"/>
              </w:rPr>
              <w:t>défaire</w:t>
            </w:r>
            <w:proofErr w:type="spellEnd"/>
            <w:r w:rsidRPr="002D31C4">
              <w:rPr>
                <w:rFonts w:cstheme="minorHAnsi"/>
                <w:i/>
                <w:lang w:val="de-DE"/>
              </w:rPr>
              <w:t xml:space="preserve"> la </w:t>
            </w:r>
            <w:proofErr w:type="spellStart"/>
            <w:r w:rsidRPr="002D31C4">
              <w:rPr>
                <w:rFonts w:cstheme="minorHAnsi"/>
                <w:i/>
                <w:lang w:val="de-DE"/>
              </w:rPr>
              <w:t>démocratie</w:t>
            </w:r>
            <w:proofErr w:type="spellEnd"/>
            <w:r w:rsidRPr="002D31C4">
              <w:rPr>
                <w:rFonts w:cstheme="minorHAnsi"/>
                <w:lang w:val="de-DE"/>
              </w:rPr>
              <w:t>.</w:t>
            </w:r>
            <w:r w:rsidRPr="002D31C4">
              <w:rPr>
                <w:rFonts w:cstheme="minorHAnsi"/>
                <w:i/>
                <w:lang w:val="de-DE"/>
              </w:rPr>
              <w:t xml:space="preserve"> De </w:t>
            </w:r>
            <w:proofErr w:type="spellStart"/>
            <w:r w:rsidRPr="002D31C4">
              <w:rPr>
                <w:rFonts w:cstheme="minorHAnsi"/>
                <w:i/>
                <w:lang w:val="de-DE"/>
              </w:rPr>
              <w:t>Moscou</w:t>
            </w:r>
            <w:proofErr w:type="spellEnd"/>
            <w:r w:rsidRPr="002D31C4">
              <w:rPr>
                <w:rFonts w:cstheme="minorHAnsi"/>
                <w:i/>
                <w:lang w:val="de-DE"/>
              </w:rPr>
              <w:t xml:space="preserve">, Bogota, </w:t>
            </w:r>
            <w:proofErr w:type="spellStart"/>
            <w:r w:rsidRPr="002D31C4">
              <w:rPr>
                <w:rFonts w:cstheme="minorHAnsi"/>
                <w:i/>
                <w:lang w:val="de-DE"/>
              </w:rPr>
              <w:t>Téhéran</w:t>
            </w:r>
            <w:proofErr w:type="spellEnd"/>
            <w:r w:rsidRPr="002D31C4">
              <w:rPr>
                <w:rFonts w:cstheme="minorHAnsi"/>
                <w:i/>
                <w:lang w:val="de-DE"/>
              </w:rPr>
              <w:t xml:space="preserve"> au Conseil de </w:t>
            </w:r>
            <w:proofErr w:type="spellStart"/>
            <w:r w:rsidRPr="002D31C4">
              <w:rPr>
                <w:rFonts w:cstheme="minorHAnsi"/>
                <w:i/>
                <w:lang w:val="de-DE"/>
              </w:rPr>
              <w:t>l’Europe</w:t>
            </w:r>
            <w:proofErr w:type="spellEnd"/>
            <w:r w:rsidRPr="002D31C4">
              <w:rPr>
                <w:rFonts w:cstheme="minorHAnsi"/>
                <w:i/>
                <w:lang w:val="de-DE"/>
              </w:rPr>
              <w:t xml:space="preserve">, </w:t>
            </w:r>
            <w:r w:rsidRPr="002D31C4">
              <w:rPr>
                <w:rFonts w:cstheme="minorHAnsi"/>
                <w:iCs/>
                <w:lang w:val="de-DE"/>
              </w:rPr>
              <w:t xml:space="preserve">Paris, </w:t>
            </w:r>
            <w:proofErr w:type="spellStart"/>
            <w:r w:rsidRPr="002D31C4">
              <w:rPr>
                <w:rFonts w:cstheme="minorHAnsi"/>
                <w:iCs/>
                <w:lang w:val="de-DE"/>
              </w:rPr>
              <w:t>Karthala</w:t>
            </w:r>
            <w:proofErr w:type="spellEnd"/>
            <w:r w:rsidRPr="002D31C4">
              <w:rPr>
                <w:rFonts w:cstheme="minorHAnsi"/>
                <w:iCs/>
                <w:lang w:val="de-DE"/>
              </w:rPr>
              <w:t>.</w:t>
            </w:r>
          </w:p>
          <w:p w14:paraId="35AA3FDF" w14:textId="4AE1D317" w:rsidR="002D31C4" w:rsidRPr="00776477" w:rsidRDefault="00776477" w:rsidP="002D31C4">
            <w:pPr>
              <w:pStyle w:val="Titre1"/>
              <w:keepNext/>
              <w:spacing w:before="0" w:beforeAutospacing="0" w:after="0" w:afterAutospacing="0" w:line="276" w:lineRule="auto"/>
              <w:ind w:left="284" w:hanging="284"/>
              <w:jc w:val="both"/>
              <w:rPr>
                <w:rFonts w:asciiTheme="minorHAnsi" w:eastAsia="Times New Roman" w:hAnsiTheme="minorHAnsi" w:cstheme="minorHAnsi"/>
                <w:b w:val="0"/>
                <w:bCs w:val="0"/>
                <w:kern w:val="0"/>
                <w:sz w:val="22"/>
                <w:szCs w:val="22"/>
                <w:lang w:eastAsia="en-US"/>
              </w:rPr>
            </w:pPr>
            <w:r w:rsidRPr="00776477">
              <w:rPr>
                <w:rFonts w:ascii="Arial" w:hAnsi="Arial" w:cs="Arial"/>
                <w:b w:val="0"/>
                <w:bCs w:val="0"/>
                <w:color w:val="222222"/>
                <w:sz w:val="20"/>
                <w:szCs w:val="20"/>
                <w:shd w:val="clear" w:color="auto" w:fill="FFFFFF"/>
                <w:lang w:val="en-US"/>
              </w:rPr>
              <w:t xml:space="preserve">Mink, G., &amp; </w:t>
            </w:r>
            <w:proofErr w:type="spellStart"/>
            <w:r w:rsidRPr="00776477">
              <w:rPr>
                <w:rFonts w:ascii="Arial" w:hAnsi="Arial" w:cs="Arial"/>
                <w:b w:val="0"/>
                <w:bCs w:val="0"/>
                <w:color w:val="222222"/>
                <w:sz w:val="20"/>
                <w:szCs w:val="20"/>
                <w:shd w:val="clear" w:color="auto" w:fill="FFFFFF"/>
                <w:lang w:val="en-US"/>
              </w:rPr>
              <w:t>Neumayer</w:t>
            </w:r>
            <w:proofErr w:type="spellEnd"/>
            <w:r w:rsidRPr="00776477">
              <w:rPr>
                <w:rFonts w:ascii="Arial" w:hAnsi="Arial" w:cs="Arial"/>
                <w:b w:val="0"/>
                <w:bCs w:val="0"/>
                <w:color w:val="222222"/>
                <w:sz w:val="20"/>
                <w:szCs w:val="20"/>
                <w:shd w:val="clear" w:color="auto" w:fill="FFFFFF"/>
                <w:lang w:val="en-US"/>
              </w:rPr>
              <w:t>, L. (Eds.). (2013). </w:t>
            </w:r>
            <w:r w:rsidRPr="00776477">
              <w:rPr>
                <w:rFonts w:ascii="Arial" w:hAnsi="Arial" w:cs="Arial"/>
                <w:b w:val="0"/>
                <w:bCs w:val="0"/>
                <w:i/>
                <w:iCs/>
                <w:color w:val="222222"/>
                <w:sz w:val="20"/>
                <w:szCs w:val="20"/>
                <w:shd w:val="clear" w:color="auto" w:fill="FFFFFF"/>
                <w:lang w:val="en-US"/>
              </w:rPr>
              <w:t xml:space="preserve">History, </w:t>
            </w:r>
            <w:proofErr w:type="gramStart"/>
            <w:r w:rsidRPr="00776477">
              <w:rPr>
                <w:rFonts w:ascii="Arial" w:hAnsi="Arial" w:cs="Arial"/>
                <w:b w:val="0"/>
                <w:bCs w:val="0"/>
                <w:i/>
                <w:iCs/>
                <w:color w:val="222222"/>
                <w:sz w:val="20"/>
                <w:szCs w:val="20"/>
                <w:shd w:val="clear" w:color="auto" w:fill="FFFFFF"/>
                <w:lang w:val="en-US"/>
              </w:rPr>
              <w:t>memory</w:t>
            </w:r>
            <w:proofErr w:type="gramEnd"/>
            <w:r w:rsidRPr="00776477">
              <w:rPr>
                <w:rFonts w:ascii="Arial" w:hAnsi="Arial" w:cs="Arial"/>
                <w:b w:val="0"/>
                <w:bCs w:val="0"/>
                <w:i/>
                <w:iCs/>
                <w:color w:val="222222"/>
                <w:sz w:val="20"/>
                <w:szCs w:val="20"/>
                <w:shd w:val="clear" w:color="auto" w:fill="FFFFFF"/>
                <w:lang w:val="en-US"/>
              </w:rPr>
              <w:t xml:space="preserve"> and politics in Central and Eastern Europe: Memory games</w:t>
            </w:r>
            <w:r w:rsidRPr="00776477">
              <w:rPr>
                <w:rFonts w:ascii="Arial" w:hAnsi="Arial" w:cs="Arial"/>
                <w:b w:val="0"/>
                <w:bCs w:val="0"/>
                <w:color w:val="222222"/>
                <w:sz w:val="20"/>
                <w:szCs w:val="20"/>
                <w:shd w:val="clear" w:color="auto" w:fill="FFFFFF"/>
                <w:lang w:val="en-US"/>
              </w:rPr>
              <w:t xml:space="preserve">. </w:t>
            </w:r>
            <w:r w:rsidRPr="00776477">
              <w:rPr>
                <w:rFonts w:ascii="Arial" w:hAnsi="Arial" w:cs="Arial"/>
                <w:b w:val="0"/>
                <w:bCs w:val="0"/>
                <w:color w:val="222222"/>
                <w:sz w:val="20"/>
                <w:szCs w:val="20"/>
                <w:shd w:val="clear" w:color="auto" w:fill="FFFFFF"/>
              </w:rPr>
              <w:t>Springer</w:t>
            </w:r>
          </w:p>
          <w:p w14:paraId="5F611E1C" w14:textId="51809FB9" w:rsidR="002D31C4" w:rsidRPr="002D31C4" w:rsidRDefault="002D31C4" w:rsidP="002D31C4">
            <w:pPr>
              <w:pStyle w:val="Titre1"/>
              <w:shd w:val="clear" w:color="auto" w:fill="FFFFFF"/>
              <w:spacing w:before="0" w:beforeAutospacing="0" w:after="0" w:afterAutospacing="0" w:line="276" w:lineRule="auto"/>
              <w:rPr>
                <w:rFonts w:asciiTheme="minorHAnsi" w:eastAsia="Times New Roman" w:hAnsiTheme="minorHAnsi" w:cstheme="minorHAnsi"/>
                <w:b w:val="0"/>
                <w:bCs w:val="0"/>
                <w:kern w:val="0"/>
                <w:sz w:val="22"/>
                <w:szCs w:val="22"/>
                <w:lang w:eastAsia="en-US"/>
              </w:rPr>
            </w:pPr>
            <w:proofErr w:type="spellStart"/>
            <w:r w:rsidRPr="002D31C4">
              <w:rPr>
                <w:rFonts w:asciiTheme="minorHAnsi" w:eastAsia="Times New Roman" w:hAnsiTheme="minorHAnsi" w:cstheme="minorHAnsi"/>
                <w:b w:val="0"/>
                <w:bCs w:val="0"/>
                <w:kern w:val="0"/>
                <w:sz w:val="22"/>
                <w:szCs w:val="22"/>
                <w:lang w:eastAsia="en-US"/>
              </w:rPr>
              <w:t>Mink</w:t>
            </w:r>
            <w:proofErr w:type="spellEnd"/>
            <w:r w:rsidRPr="002D31C4">
              <w:rPr>
                <w:rFonts w:asciiTheme="minorHAnsi" w:eastAsia="Times New Roman" w:hAnsiTheme="minorHAnsi" w:cstheme="minorHAnsi"/>
                <w:b w:val="0"/>
                <w:bCs w:val="0"/>
                <w:kern w:val="0"/>
                <w:sz w:val="22"/>
                <w:szCs w:val="22"/>
                <w:lang w:eastAsia="en-US"/>
              </w:rPr>
              <w:t xml:space="preserve">, Georges, </w:t>
            </w:r>
            <w:r w:rsidRPr="002D31C4">
              <w:rPr>
                <w:rFonts w:asciiTheme="minorHAnsi" w:eastAsia="Times New Roman" w:hAnsiTheme="minorHAnsi" w:cstheme="minorHAnsi"/>
                <w:b w:val="0"/>
                <w:bCs w:val="0"/>
                <w:i/>
                <w:iCs/>
                <w:kern w:val="0"/>
                <w:sz w:val="22"/>
                <w:szCs w:val="22"/>
                <w:lang w:eastAsia="en-US"/>
              </w:rPr>
              <w:t>Vie et mort du bloc soviétique</w:t>
            </w:r>
            <w:r w:rsidRPr="002D31C4">
              <w:rPr>
                <w:rFonts w:asciiTheme="minorHAnsi" w:eastAsia="Times New Roman" w:hAnsiTheme="minorHAnsi" w:cstheme="minorHAnsi"/>
                <w:b w:val="0"/>
                <w:bCs w:val="0"/>
                <w:kern w:val="0"/>
                <w:sz w:val="22"/>
                <w:szCs w:val="22"/>
                <w:lang w:eastAsia="en-US"/>
              </w:rPr>
              <w:t>, Paris, Florence, Casterman Giunti, 1997.</w:t>
            </w:r>
          </w:p>
          <w:p w14:paraId="11C48A22" w14:textId="77777777" w:rsidR="002D31C4" w:rsidRPr="002D31C4" w:rsidRDefault="002D31C4" w:rsidP="00776477">
            <w:pPr>
              <w:keepLines/>
              <w:autoSpaceDE w:val="0"/>
              <w:autoSpaceDN w:val="0"/>
              <w:adjustRightInd w:val="0"/>
              <w:ind w:left="320" w:hanging="320"/>
              <w:jc w:val="both"/>
              <w:rPr>
                <w:rStyle w:val="uppercase"/>
                <w:shd w:val="clear" w:color="auto" w:fill="FFFFFF"/>
              </w:rPr>
            </w:pPr>
            <w:proofErr w:type="spellStart"/>
            <w:r w:rsidRPr="002D31C4">
              <w:rPr>
                <w:rStyle w:val="uppercase"/>
                <w:rFonts w:cstheme="minorHAnsi"/>
                <w:color w:val="000000" w:themeColor="text1"/>
                <w:shd w:val="clear" w:color="auto" w:fill="FFFFFF"/>
              </w:rPr>
              <w:lastRenderedPageBreak/>
              <w:t>Poppe</w:t>
            </w:r>
            <w:proofErr w:type="spellEnd"/>
            <w:r w:rsidRPr="002D31C4">
              <w:rPr>
                <w:rStyle w:val="uppercase"/>
                <w:rFonts w:cstheme="minorHAnsi"/>
                <w:color w:val="000000" w:themeColor="text1"/>
              </w:rPr>
              <w:t>, Ulrike. « « Que lisons-nous lorsque nous lisons un dossier personnel de la Stasi ? ». L'expérience d'une ancienne oppositionnelle de RDA avec ses propres dossiers », </w:t>
            </w:r>
            <w:r w:rsidRPr="002D31C4">
              <w:rPr>
                <w:rStyle w:val="uppercase"/>
                <w:rFonts w:cstheme="minorHAnsi"/>
                <w:i/>
                <w:iCs/>
                <w:color w:val="000000" w:themeColor="text1"/>
              </w:rPr>
              <w:t>Genèses</w:t>
            </w:r>
            <w:r w:rsidRPr="002D31C4">
              <w:rPr>
                <w:rStyle w:val="uppercase"/>
                <w:rFonts w:cstheme="minorHAnsi"/>
                <w:color w:val="000000" w:themeColor="text1"/>
              </w:rPr>
              <w:t>, vol. no52, no. 3, 2003, pp. 119-132.</w:t>
            </w:r>
          </w:p>
          <w:p w14:paraId="4E7C4DE1" w14:textId="38475E95" w:rsidR="002D31C4" w:rsidRPr="002D31C4" w:rsidRDefault="002D31C4" w:rsidP="00776477">
            <w:pPr>
              <w:keepLines/>
              <w:autoSpaceDE w:val="0"/>
              <w:autoSpaceDN w:val="0"/>
              <w:adjustRightInd w:val="0"/>
              <w:ind w:left="320" w:hanging="320"/>
              <w:jc w:val="both"/>
              <w:rPr>
                <w:rFonts w:cstheme="minorHAnsi"/>
                <w:color w:val="000000" w:themeColor="text1"/>
                <w:shd w:val="clear" w:color="auto" w:fill="FFFFFF"/>
              </w:rPr>
            </w:pPr>
            <w:proofErr w:type="spellStart"/>
            <w:r w:rsidRPr="002D31C4">
              <w:rPr>
                <w:rStyle w:val="uppercase"/>
                <w:rFonts w:cstheme="minorHAnsi"/>
                <w:color w:val="000000" w:themeColor="text1"/>
                <w:shd w:val="clear" w:color="auto" w:fill="FFFFFF"/>
              </w:rPr>
              <w:t>Portnov</w:t>
            </w:r>
            <w:proofErr w:type="spellEnd"/>
            <w:r w:rsidRPr="002D31C4">
              <w:rPr>
                <w:rFonts w:cstheme="minorHAnsi"/>
                <w:color w:val="000000" w:themeColor="text1"/>
                <w:shd w:val="clear" w:color="auto" w:fill="FFFFFF"/>
              </w:rPr>
              <w:t xml:space="preserve">, </w:t>
            </w:r>
            <w:proofErr w:type="spellStart"/>
            <w:r w:rsidRPr="002D31C4">
              <w:rPr>
                <w:rFonts w:cstheme="minorHAnsi"/>
                <w:color w:val="000000" w:themeColor="text1"/>
                <w:shd w:val="clear" w:color="auto" w:fill="FFFFFF"/>
              </w:rPr>
              <w:t>Andriy</w:t>
            </w:r>
            <w:proofErr w:type="spellEnd"/>
            <w:r w:rsidRPr="002D31C4">
              <w:rPr>
                <w:rFonts w:cstheme="minorHAnsi"/>
                <w:color w:val="000000" w:themeColor="text1"/>
                <w:shd w:val="clear" w:color="auto" w:fill="FFFFFF"/>
              </w:rPr>
              <w:t>. « S</w:t>
            </w:r>
            <w:r w:rsidRPr="002D31C4">
              <w:rPr>
                <w:rStyle w:val="petitecap"/>
                <w:rFonts w:cstheme="minorHAnsi"/>
                <w:color w:val="000000" w:themeColor="text1"/>
                <w:shd w:val="clear" w:color="auto" w:fill="FFFFFF"/>
              </w:rPr>
              <w:t xml:space="preserve">oviétisation et </w:t>
            </w:r>
            <w:proofErr w:type="spellStart"/>
            <w:r w:rsidRPr="002D31C4">
              <w:rPr>
                <w:rStyle w:val="petitecap"/>
                <w:rFonts w:cstheme="minorHAnsi"/>
                <w:color w:val="000000" w:themeColor="text1"/>
                <w:shd w:val="clear" w:color="auto" w:fill="FFFFFF"/>
              </w:rPr>
              <w:t>désoviétisation</w:t>
            </w:r>
            <w:proofErr w:type="spellEnd"/>
            <w:r w:rsidRPr="002D31C4">
              <w:rPr>
                <w:rStyle w:val="petitecap"/>
                <w:rFonts w:cstheme="minorHAnsi"/>
                <w:color w:val="000000" w:themeColor="text1"/>
                <w:shd w:val="clear" w:color="auto" w:fill="FFFFFF"/>
              </w:rPr>
              <w:t xml:space="preserve"> de l’histoire en</w:t>
            </w:r>
            <w:r w:rsidRPr="002D31C4">
              <w:rPr>
                <w:rFonts w:cstheme="minorHAnsi"/>
                <w:color w:val="000000" w:themeColor="text1"/>
                <w:shd w:val="clear" w:color="auto" w:fill="FFFFFF"/>
              </w:rPr>
              <w:t> U</w:t>
            </w:r>
            <w:r w:rsidRPr="002D31C4">
              <w:rPr>
                <w:rStyle w:val="petitecap"/>
                <w:rFonts w:cstheme="minorHAnsi"/>
                <w:color w:val="000000" w:themeColor="text1"/>
                <w:shd w:val="clear" w:color="auto" w:fill="FFFFFF"/>
              </w:rPr>
              <w:t>kraine</w:t>
            </w:r>
            <w:r w:rsidRPr="002D31C4">
              <w:rPr>
                <w:rFonts w:cstheme="minorHAnsi"/>
                <w:color w:val="000000" w:themeColor="text1"/>
                <w:shd w:val="clear" w:color="auto" w:fill="FFFFFF"/>
              </w:rPr>
              <w:t>. A</w:t>
            </w:r>
            <w:r w:rsidRPr="002D31C4">
              <w:rPr>
                <w:rStyle w:val="petitecap"/>
                <w:rFonts w:cstheme="minorHAnsi"/>
                <w:color w:val="000000" w:themeColor="text1"/>
                <w:shd w:val="clear" w:color="auto" w:fill="FFFFFF"/>
              </w:rPr>
              <w:t>spects institutionnels et méthodologiques</w:t>
            </w:r>
            <w:r w:rsidRPr="002D31C4">
              <w:rPr>
                <w:rFonts w:cstheme="minorHAnsi"/>
                <w:color w:val="000000" w:themeColor="text1"/>
                <w:shd w:val="clear" w:color="auto" w:fill="FFFFFF"/>
              </w:rPr>
              <w:t> », </w:t>
            </w:r>
            <w:r w:rsidRPr="002D31C4">
              <w:rPr>
                <w:rFonts w:cstheme="minorHAnsi"/>
                <w:i/>
                <w:iCs/>
                <w:color w:val="000000" w:themeColor="text1"/>
                <w:shd w:val="clear" w:color="auto" w:fill="FFFFFF"/>
              </w:rPr>
              <w:t>Revue d’études comparatives Est-Ouest</w:t>
            </w:r>
            <w:r w:rsidRPr="002D31C4">
              <w:rPr>
                <w:rFonts w:cstheme="minorHAnsi"/>
                <w:color w:val="000000" w:themeColor="text1"/>
                <w:shd w:val="clear" w:color="auto" w:fill="FFFFFF"/>
              </w:rPr>
              <w:t>, vol. 45, no. 2, 2014, pp. 95-127.</w:t>
            </w:r>
          </w:p>
          <w:p w14:paraId="25044FC6" w14:textId="17090A70" w:rsidR="002D31C4" w:rsidRPr="002D31C4" w:rsidRDefault="002D31C4" w:rsidP="00776477">
            <w:pPr>
              <w:keepLines/>
              <w:autoSpaceDE w:val="0"/>
              <w:autoSpaceDN w:val="0"/>
              <w:adjustRightInd w:val="0"/>
              <w:ind w:left="320" w:hanging="320"/>
              <w:jc w:val="both"/>
              <w:rPr>
                <w:rFonts w:cstheme="minorHAnsi"/>
                <w:lang w:val="en-US"/>
              </w:rPr>
            </w:pPr>
            <w:proofErr w:type="spellStart"/>
            <w:r w:rsidRPr="002D31C4">
              <w:rPr>
                <w:rFonts w:cstheme="minorHAnsi"/>
                <w:lang w:val="en-US"/>
              </w:rPr>
              <w:t>Schmitter</w:t>
            </w:r>
            <w:proofErr w:type="spellEnd"/>
            <w:r w:rsidRPr="002D31C4">
              <w:rPr>
                <w:rFonts w:cstheme="minorHAnsi"/>
                <w:lang w:val="en-US"/>
              </w:rPr>
              <w:t xml:space="preserve"> Philippe C., Terry Lynn Karl (1991), « What Democracy Is… and Is Not », </w:t>
            </w:r>
            <w:r w:rsidRPr="002D31C4">
              <w:rPr>
                <w:rFonts w:cstheme="minorHAnsi"/>
                <w:i/>
                <w:iCs/>
                <w:lang w:val="en-US"/>
              </w:rPr>
              <w:t>Journal of Democracy</w:t>
            </w:r>
            <w:r w:rsidRPr="002D31C4">
              <w:rPr>
                <w:rFonts w:cstheme="minorHAnsi"/>
                <w:lang w:val="en-US"/>
              </w:rPr>
              <w:t>, Vol. 2, n° 3, p. 75-88.</w:t>
            </w:r>
          </w:p>
          <w:p w14:paraId="3EEED7F8" w14:textId="77777777" w:rsidR="002D31C4" w:rsidRPr="002D31C4" w:rsidRDefault="002D31C4" w:rsidP="00776477">
            <w:pPr>
              <w:pStyle w:val="Titre1"/>
              <w:keepNext/>
              <w:spacing w:before="0" w:beforeAutospacing="0" w:after="0" w:afterAutospacing="0"/>
              <w:ind w:left="320" w:hanging="320"/>
              <w:jc w:val="both"/>
              <w:rPr>
                <w:rFonts w:asciiTheme="minorHAnsi" w:eastAsia="Times New Roman" w:hAnsiTheme="minorHAnsi" w:cstheme="minorHAnsi"/>
                <w:b w:val="0"/>
                <w:bCs w:val="0"/>
                <w:kern w:val="0"/>
                <w:sz w:val="22"/>
                <w:szCs w:val="22"/>
                <w:lang w:val="en-US" w:eastAsia="en-US"/>
              </w:rPr>
            </w:pPr>
            <w:r w:rsidRPr="002D31C4">
              <w:rPr>
                <w:rFonts w:asciiTheme="minorHAnsi" w:eastAsia="Times New Roman" w:hAnsiTheme="minorHAnsi" w:cstheme="minorHAnsi"/>
                <w:b w:val="0"/>
                <w:bCs w:val="0"/>
                <w:kern w:val="0"/>
                <w:sz w:val="22"/>
                <w:szCs w:val="22"/>
                <w:lang w:val="en-US" w:eastAsia="en-US"/>
              </w:rPr>
              <w:t xml:space="preserve">Walker C., « The Authoritarian Threat: The Hijacking of “Soft Power” », </w:t>
            </w:r>
            <w:r w:rsidRPr="002D31C4">
              <w:rPr>
                <w:rFonts w:asciiTheme="minorHAnsi" w:eastAsia="Times New Roman" w:hAnsiTheme="minorHAnsi" w:cstheme="minorHAnsi"/>
                <w:b w:val="0"/>
                <w:bCs w:val="0"/>
                <w:i/>
                <w:kern w:val="0"/>
                <w:sz w:val="22"/>
                <w:szCs w:val="22"/>
                <w:lang w:val="en-US" w:eastAsia="en-US"/>
              </w:rPr>
              <w:t>Journal of Democracy</w:t>
            </w:r>
            <w:r w:rsidRPr="002D31C4">
              <w:rPr>
                <w:rFonts w:asciiTheme="minorHAnsi" w:eastAsia="Times New Roman" w:hAnsiTheme="minorHAnsi" w:cstheme="minorHAnsi"/>
                <w:b w:val="0"/>
                <w:bCs w:val="0"/>
                <w:kern w:val="0"/>
                <w:sz w:val="22"/>
                <w:szCs w:val="22"/>
                <w:lang w:val="en-US" w:eastAsia="en-US"/>
              </w:rPr>
              <w:t>, 2016, vol. 27, n°1, p. 49-63.</w:t>
            </w:r>
          </w:p>
          <w:p w14:paraId="6BE017BD" w14:textId="77777777" w:rsidR="002D31C4" w:rsidRPr="002D31C4" w:rsidRDefault="002D31C4" w:rsidP="00776477">
            <w:pPr>
              <w:pStyle w:val="Titre1"/>
              <w:keepNext/>
              <w:spacing w:before="0" w:beforeAutospacing="0" w:after="0" w:afterAutospacing="0"/>
              <w:ind w:left="320" w:hanging="320"/>
              <w:jc w:val="both"/>
              <w:rPr>
                <w:rFonts w:asciiTheme="minorHAnsi" w:eastAsia="Times New Roman" w:hAnsiTheme="minorHAnsi" w:cstheme="minorHAnsi"/>
                <w:b w:val="0"/>
                <w:bCs w:val="0"/>
                <w:kern w:val="0"/>
                <w:sz w:val="22"/>
                <w:szCs w:val="22"/>
                <w:lang w:eastAsia="en-US"/>
              </w:rPr>
            </w:pPr>
            <w:proofErr w:type="spellStart"/>
            <w:r w:rsidRPr="002D31C4">
              <w:rPr>
                <w:rFonts w:asciiTheme="minorHAnsi" w:eastAsia="Times New Roman" w:hAnsiTheme="minorHAnsi" w:cstheme="minorHAnsi"/>
                <w:b w:val="0"/>
                <w:bCs w:val="0"/>
                <w:kern w:val="0"/>
                <w:sz w:val="22"/>
                <w:szCs w:val="22"/>
                <w:lang w:eastAsia="en-US"/>
              </w:rPr>
              <w:t>Zalewski</w:t>
            </w:r>
            <w:proofErr w:type="spellEnd"/>
            <w:r w:rsidRPr="002D31C4">
              <w:rPr>
                <w:rFonts w:asciiTheme="minorHAnsi" w:eastAsia="Times New Roman" w:hAnsiTheme="minorHAnsi" w:cstheme="minorHAnsi"/>
                <w:b w:val="0"/>
                <w:bCs w:val="0"/>
                <w:kern w:val="0"/>
                <w:sz w:val="22"/>
                <w:szCs w:val="22"/>
                <w:lang w:eastAsia="en-US"/>
              </w:rPr>
              <w:t xml:space="preserve"> F., « L’émergence d’une démocratie antilibérale en Pologne », </w:t>
            </w:r>
            <w:r w:rsidRPr="002D31C4">
              <w:rPr>
                <w:rFonts w:asciiTheme="minorHAnsi" w:eastAsia="Times New Roman" w:hAnsiTheme="minorHAnsi" w:cstheme="minorHAnsi"/>
                <w:b w:val="0"/>
                <w:bCs w:val="0"/>
                <w:i/>
                <w:kern w:val="0"/>
                <w:sz w:val="22"/>
                <w:szCs w:val="22"/>
                <w:lang w:eastAsia="en-US"/>
              </w:rPr>
              <w:t>Revue d'études comparatives Est-Ouest</w:t>
            </w:r>
            <w:r w:rsidRPr="002D31C4">
              <w:rPr>
                <w:rFonts w:asciiTheme="minorHAnsi" w:eastAsia="Times New Roman" w:hAnsiTheme="minorHAnsi" w:cstheme="minorHAnsi"/>
                <w:b w:val="0"/>
                <w:bCs w:val="0"/>
                <w:kern w:val="0"/>
                <w:sz w:val="22"/>
                <w:szCs w:val="22"/>
                <w:lang w:eastAsia="en-US"/>
              </w:rPr>
              <w:t>, 47-4, 2016, 57-86.</w:t>
            </w:r>
          </w:p>
          <w:p w14:paraId="3234F0AC" w14:textId="77777777" w:rsidR="0095746F" w:rsidRDefault="0095746F" w:rsidP="005F1711">
            <w:pPr>
              <w:rPr>
                <w:rFonts w:ascii="HelveticaNeueLT Com 55 Roman" w:hAnsi="HelveticaNeueLT Com 55 Roman"/>
                <w:sz w:val="20"/>
                <w:szCs w:val="20"/>
              </w:rPr>
            </w:pPr>
          </w:p>
          <w:p w14:paraId="695C73FB" w14:textId="71D92387" w:rsidR="00BD1E71" w:rsidRPr="004F56EA" w:rsidRDefault="00BD1E71" w:rsidP="005F1711">
            <w:pPr>
              <w:rPr>
                <w:rFonts w:ascii="HelveticaNeueLT Com 55 Roman" w:hAnsi="HelveticaNeueLT Com 55 Roman"/>
                <w:sz w:val="20"/>
                <w:szCs w:val="20"/>
              </w:rPr>
            </w:pPr>
          </w:p>
        </w:tc>
      </w:tr>
    </w:tbl>
    <w:p w14:paraId="43E5E2B1" w14:textId="77777777" w:rsidR="007E3401" w:rsidRPr="004F56EA" w:rsidRDefault="007E3401">
      <w:pPr>
        <w:rPr>
          <w:rFonts w:ascii="HelveticaNeueLT Com 55 Roman" w:hAnsi="HelveticaNeueLT Com 55 Roman"/>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5746F" w14:paraId="7870EC4C" w14:textId="77777777" w:rsidTr="0072075C">
        <w:tc>
          <w:tcPr>
            <w:tcW w:w="9062" w:type="dxa"/>
            <w:tcBorders>
              <w:bottom w:val="thickThinSmallGap" w:sz="12" w:space="0" w:color="C00000"/>
            </w:tcBorders>
          </w:tcPr>
          <w:p w14:paraId="65368A9F" w14:textId="77777777" w:rsidR="0095746F" w:rsidRPr="007E3401" w:rsidRDefault="000F64C1" w:rsidP="002666DD">
            <w:pPr>
              <w:rPr>
                <w:sz w:val="18"/>
                <w:szCs w:val="18"/>
              </w:rPr>
            </w:pPr>
            <w:r>
              <w:rPr>
                <w:rFonts w:ascii="HelveticaNeueLT Com 55 Roman" w:hAnsi="HelveticaNeueLT Com 55 Roman"/>
                <w:sz w:val="20"/>
                <w:szCs w:val="20"/>
              </w:rPr>
              <w:t>Mini CV de l’enseignant</w:t>
            </w:r>
            <w:r w:rsidR="00082B8D">
              <w:rPr>
                <w:rFonts w:ascii="HelveticaNeueLT Com 55 Roman" w:hAnsi="HelveticaNeueLT Com 55 Roman"/>
                <w:sz w:val="20"/>
                <w:szCs w:val="20"/>
              </w:rPr>
              <w:t xml:space="preserve"> / </w:t>
            </w:r>
            <w:r w:rsidR="002666DD">
              <w:rPr>
                <w:rFonts w:ascii="HelveticaNeueLT Com 55 Roman" w:hAnsi="HelveticaNeueLT Com 55 Roman"/>
                <w:i/>
                <w:sz w:val="18"/>
                <w:szCs w:val="18"/>
              </w:rPr>
              <w:t xml:space="preserve">Mini CV of the </w:t>
            </w:r>
            <w:proofErr w:type="spellStart"/>
            <w:r w:rsidR="002666DD">
              <w:rPr>
                <w:rFonts w:ascii="HelveticaNeueLT Com 55 Roman" w:hAnsi="HelveticaNeueLT Com 55 Roman"/>
                <w:i/>
                <w:sz w:val="18"/>
                <w:szCs w:val="18"/>
              </w:rPr>
              <w:t>teacher</w:t>
            </w:r>
            <w:proofErr w:type="spellEnd"/>
          </w:p>
        </w:tc>
      </w:tr>
      <w:tr w:rsidR="002D31C4" w:rsidRPr="004F56EA" w14:paraId="6FFFCE3C" w14:textId="77777777" w:rsidTr="0072075C">
        <w:tc>
          <w:tcPr>
            <w:tcW w:w="9062" w:type="dxa"/>
            <w:tcBorders>
              <w:top w:val="thickThinSmallGap" w:sz="12" w:space="0" w:color="C00000"/>
            </w:tcBorders>
          </w:tcPr>
          <w:p w14:paraId="2942650C" w14:textId="77777777" w:rsidR="002D31C4" w:rsidRPr="00964790" w:rsidRDefault="002D31C4" w:rsidP="002D31C4">
            <w:pPr>
              <w:rPr>
                <w:rFonts w:ascii="HelveticaNeueLT Com 55 Roman" w:hAnsi="HelveticaNeueLT Com 55 Roman"/>
                <w:sz w:val="20"/>
                <w:szCs w:val="20"/>
                <w:lang w:val="en-US"/>
              </w:rPr>
            </w:pPr>
          </w:p>
          <w:p w14:paraId="732B5240" w14:textId="77777777" w:rsidR="002D31C4" w:rsidRPr="00C80797" w:rsidRDefault="002D31C4" w:rsidP="002D31C4">
            <w:pPr>
              <w:pStyle w:val="zotspipitem"/>
              <w:keepNext/>
              <w:shd w:val="clear" w:color="auto" w:fill="FFFFFF"/>
              <w:spacing w:before="0" w:beforeAutospacing="0" w:after="0" w:afterAutospacing="0"/>
              <w:jc w:val="both"/>
              <w:rPr>
                <w:rFonts w:ascii="Helvetica Neue" w:hAnsi="Helvetica Neue" w:cstheme="minorHAnsi"/>
                <w:sz w:val="21"/>
                <w:szCs w:val="21"/>
              </w:rPr>
            </w:pPr>
            <w:r w:rsidRPr="00C80797">
              <w:rPr>
                <w:rFonts w:ascii="Helvetica Neue" w:hAnsi="Helvetica Neue" w:cstheme="minorHAnsi"/>
                <w:b/>
                <w:sz w:val="21"/>
                <w:szCs w:val="21"/>
                <w:lang w:val="en-US"/>
              </w:rPr>
              <w:t>Dorota Dakowska</w:t>
            </w:r>
            <w:r w:rsidRPr="00C80797">
              <w:rPr>
                <w:rFonts w:ascii="Helvetica Neue" w:hAnsi="Helvetica Neue" w:cstheme="minorHAnsi"/>
                <w:sz w:val="21"/>
                <w:szCs w:val="21"/>
                <w:lang w:val="en-US"/>
              </w:rPr>
              <w:t xml:space="preserve"> is a Professor of Political Science at Sciences Po Aix and </w:t>
            </w:r>
            <w:r>
              <w:rPr>
                <w:rFonts w:ascii="Helvetica Neue" w:hAnsi="Helvetica Neue" w:cstheme="minorHAnsi"/>
                <w:sz w:val="21"/>
                <w:szCs w:val="21"/>
                <w:lang w:val="en-US"/>
              </w:rPr>
              <w:t xml:space="preserve">an </w:t>
            </w:r>
            <w:r w:rsidRPr="00C80797">
              <w:rPr>
                <w:rFonts w:ascii="Helvetica Neue" w:hAnsi="Helvetica Neue" w:cstheme="minorHAnsi"/>
                <w:sz w:val="21"/>
                <w:szCs w:val="21"/>
                <w:lang w:val="en-US"/>
              </w:rPr>
              <w:t xml:space="preserve">honorary member of the </w:t>
            </w:r>
            <w:proofErr w:type="spellStart"/>
            <w:r w:rsidRPr="00C80797">
              <w:rPr>
                <w:rFonts w:ascii="Helvetica Neue" w:hAnsi="Helvetica Neue" w:cstheme="minorHAnsi"/>
                <w:sz w:val="21"/>
                <w:szCs w:val="21"/>
                <w:lang w:val="en-US"/>
              </w:rPr>
              <w:t>Institut</w:t>
            </w:r>
            <w:proofErr w:type="spellEnd"/>
            <w:r w:rsidRPr="00C80797">
              <w:rPr>
                <w:rFonts w:ascii="Helvetica Neue" w:hAnsi="Helvetica Neue" w:cstheme="minorHAnsi"/>
                <w:sz w:val="21"/>
                <w:szCs w:val="21"/>
                <w:lang w:val="en-US"/>
              </w:rPr>
              <w:t xml:space="preserve"> </w:t>
            </w:r>
            <w:proofErr w:type="spellStart"/>
            <w:r w:rsidRPr="00C80797">
              <w:rPr>
                <w:rFonts w:ascii="Helvetica Neue" w:hAnsi="Helvetica Neue" w:cstheme="minorHAnsi"/>
                <w:sz w:val="21"/>
                <w:szCs w:val="21"/>
                <w:lang w:val="en-US"/>
              </w:rPr>
              <w:t>Universitaire</w:t>
            </w:r>
            <w:proofErr w:type="spellEnd"/>
            <w:r w:rsidRPr="00C80797">
              <w:rPr>
                <w:rFonts w:ascii="Helvetica Neue" w:hAnsi="Helvetica Neue" w:cstheme="minorHAnsi"/>
                <w:sz w:val="21"/>
                <w:szCs w:val="21"/>
                <w:lang w:val="en-US"/>
              </w:rPr>
              <w:t xml:space="preserve"> de France. </w:t>
            </w:r>
            <w:r>
              <w:rPr>
                <w:rFonts w:ascii="Helvetica Neue" w:hAnsi="Helvetica Neue" w:cstheme="minorHAnsi"/>
                <w:sz w:val="21"/>
                <w:szCs w:val="21"/>
                <w:lang w:val="en-US"/>
              </w:rPr>
              <w:t xml:space="preserve">She holds a PhD from Sciences Po Paris. </w:t>
            </w:r>
            <w:r w:rsidRPr="00C80797">
              <w:rPr>
                <w:rFonts w:ascii="Helvetica Neue" w:hAnsi="Helvetica Neue" w:cstheme="minorHAnsi"/>
                <w:sz w:val="21"/>
                <w:szCs w:val="21"/>
                <w:lang w:val="en-US"/>
              </w:rPr>
              <w:t xml:space="preserve">Her recent publications </w:t>
            </w:r>
            <w:r w:rsidRPr="00C80797">
              <w:rPr>
                <w:rFonts w:ascii="Helvetica Neue" w:eastAsiaTheme="minorHAnsi" w:hAnsi="Helvetica Neue" w:cstheme="minorHAnsi"/>
                <w:sz w:val="21"/>
                <w:szCs w:val="21"/>
                <w:lang w:val="en-US"/>
              </w:rPr>
              <w:t>include: </w:t>
            </w:r>
            <w:r w:rsidRPr="00C80797">
              <w:rPr>
                <w:rFonts w:ascii="Helvetica Neue" w:hAnsi="Helvetica Neue"/>
                <w:bCs/>
                <w:sz w:val="21"/>
                <w:szCs w:val="21"/>
                <w:lang w:val="en-US"/>
              </w:rPr>
              <w:t xml:space="preserve">“Staying Alive: How International </w:t>
            </w:r>
            <w:proofErr w:type="spellStart"/>
            <w:r w:rsidRPr="00C80797">
              <w:rPr>
                <w:rFonts w:ascii="Helvetica Neue" w:hAnsi="Helvetica Neue"/>
                <w:bCs/>
                <w:sz w:val="21"/>
                <w:szCs w:val="21"/>
                <w:lang w:val="en-US"/>
              </w:rPr>
              <w:t>Organisations</w:t>
            </w:r>
            <w:proofErr w:type="spellEnd"/>
            <w:r w:rsidRPr="00C80797">
              <w:rPr>
                <w:rFonts w:ascii="Helvetica Neue" w:hAnsi="Helvetica Neue"/>
                <w:bCs/>
                <w:sz w:val="21"/>
                <w:szCs w:val="21"/>
                <w:lang w:val="en-US"/>
              </w:rPr>
              <w:t xml:space="preserve"> Struggle to Remain Relevant Policy Players”, </w:t>
            </w:r>
            <w:r w:rsidRPr="00C80797">
              <w:rPr>
                <w:rFonts w:ascii="Helvetica Neue" w:hAnsi="Helvetica Neue"/>
                <w:bCs/>
                <w:i/>
                <w:iCs/>
                <w:sz w:val="21"/>
                <w:szCs w:val="21"/>
                <w:lang w:val="en-US"/>
              </w:rPr>
              <w:t>Journal of International Relations and Development</w:t>
            </w:r>
            <w:r w:rsidRPr="00C80797">
              <w:rPr>
                <w:rFonts w:ascii="Helvetica Neue" w:hAnsi="Helvetica Neue"/>
                <w:bCs/>
                <w:sz w:val="21"/>
                <w:szCs w:val="21"/>
                <w:lang w:val="en-US"/>
              </w:rPr>
              <w:t>, vol. 25, 2022, p. 784-805.</w:t>
            </w:r>
            <w:r w:rsidRPr="00C80797">
              <w:rPr>
                <w:rFonts w:ascii="Helvetica Neue" w:hAnsi="Helvetica Neue"/>
                <w:color w:val="000000"/>
                <w:sz w:val="21"/>
                <w:szCs w:val="21"/>
                <w:lang w:val="en-US"/>
              </w:rPr>
              <w:t xml:space="preserve"> </w:t>
            </w:r>
            <w:hyperlink r:id="rId9" w:history="1">
              <w:r w:rsidRPr="00C80797">
                <w:rPr>
                  <w:rStyle w:val="Lienhypertexte"/>
                  <w:rFonts w:ascii="Helvetica Neue" w:hAnsi="Helvetica Neue"/>
                  <w:sz w:val="21"/>
                  <w:szCs w:val="21"/>
                </w:rPr>
                <w:t>https://doi.org/10.1057/s41268-022-00262-2</w:t>
              </w:r>
            </w:hyperlink>
            <w:r w:rsidRPr="00C80797">
              <w:rPr>
                <w:rFonts w:ascii="Helvetica Neue" w:hAnsi="Helvetica Neue"/>
                <w:color w:val="000000"/>
                <w:sz w:val="21"/>
                <w:szCs w:val="21"/>
              </w:rPr>
              <w:t xml:space="preserve">, </w:t>
            </w:r>
            <w:r w:rsidRPr="00C80797">
              <w:rPr>
                <w:rFonts w:ascii="Helvetica Neue" w:hAnsi="Helvetica Neue" w:cstheme="minorHAnsi"/>
                <w:sz w:val="21"/>
                <w:szCs w:val="21"/>
              </w:rPr>
              <w:t>P. Bonnard, D. Dakowska</w:t>
            </w:r>
            <w:r>
              <w:rPr>
                <w:rFonts w:ascii="Helvetica Neue" w:hAnsi="Helvetica Neue" w:cstheme="minorHAnsi"/>
                <w:sz w:val="21"/>
                <w:szCs w:val="21"/>
              </w:rPr>
              <w:t>,</w:t>
            </w:r>
            <w:r w:rsidRPr="00C80797">
              <w:rPr>
                <w:rFonts w:ascii="Helvetica Neue" w:hAnsi="Helvetica Neue" w:cstheme="minorHAnsi"/>
                <w:sz w:val="21"/>
                <w:szCs w:val="21"/>
              </w:rPr>
              <w:t xml:space="preserve"> B</w:t>
            </w:r>
            <w:r>
              <w:rPr>
                <w:rFonts w:ascii="Helvetica Neue" w:hAnsi="Helvetica Neue" w:cstheme="minorHAnsi"/>
                <w:sz w:val="21"/>
                <w:szCs w:val="21"/>
              </w:rPr>
              <w:t xml:space="preserve">. </w:t>
            </w:r>
            <w:r w:rsidRPr="00C80797">
              <w:rPr>
                <w:rFonts w:ascii="Helvetica Neue" w:hAnsi="Helvetica Neue" w:cstheme="minorHAnsi"/>
                <w:sz w:val="21"/>
                <w:szCs w:val="21"/>
              </w:rPr>
              <w:t>Gobille (</w:t>
            </w:r>
            <w:proofErr w:type="spellStart"/>
            <w:r w:rsidRPr="00C80797">
              <w:rPr>
                <w:rFonts w:ascii="Helvetica Neue" w:hAnsi="Helvetica Neue" w:cstheme="minorHAnsi"/>
                <w:sz w:val="21"/>
                <w:szCs w:val="21"/>
              </w:rPr>
              <w:t>Eds</w:t>
            </w:r>
            <w:proofErr w:type="spellEnd"/>
            <w:r w:rsidRPr="00C80797">
              <w:rPr>
                <w:rFonts w:ascii="Helvetica Neue" w:hAnsi="Helvetica Neue" w:cstheme="minorHAnsi"/>
                <w:sz w:val="21"/>
                <w:szCs w:val="21"/>
              </w:rPr>
              <w:t xml:space="preserve">.) </w:t>
            </w:r>
            <w:r w:rsidRPr="00C80797">
              <w:rPr>
                <w:rFonts w:ascii="Helvetica Neue" w:hAnsi="Helvetica Neue" w:cstheme="minorHAnsi"/>
                <w:i/>
                <w:iCs/>
                <w:sz w:val="21"/>
                <w:szCs w:val="21"/>
              </w:rPr>
              <w:t>Faire, défaire la démocratie. De Moscou, Bogota, Téhéran au Conseil de l’Europe</w:t>
            </w:r>
            <w:r w:rsidRPr="00C80797">
              <w:rPr>
                <w:rFonts w:ascii="Helvetica Neue" w:hAnsi="Helvetica Neue" w:cstheme="minorHAnsi"/>
                <w:sz w:val="21"/>
                <w:szCs w:val="21"/>
              </w:rPr>
              <w:t>, Paris, Karthala,</w:t>
            </w:r>
            <w:r w:rsidRPr="00C80797">
              <w:rPr>
                <w:rFonts w:ascii="Helvetica Neue" w:hAnsi="Helvetica Neue" w:cstheme="minorHAnsi"/>
                <w:b/>
                <w:bCs/>
                <w:iCs/>
                <w:smallCaps/>
                <w:sz w:val="21"/>
                <w:szCs w:val="21"/>
                <w:lang w:val="de-DE"/>
              </w:rPr>
              <w:t xml:space="preserve"> </w:t>
            </w:r>
            <w:r w:rsidRPr="00C80797">
              <w:rPr>
                <w:rFonts w:ascii="Helvetica Neue" w:hAnsi="Helvetica Neue" w:cstheme="minorHAnsi"/>
                <w:iCs/>
                <w:smallCaps/>
                <w:sz w:val="21"/>
                <w:szCs w:val="21"/>
                <w:lang w:val="de-DE"/>
              </w:rPr>
              <w:t xml:space="preserve">2021 </w:t>
            </w:r>
            <w:hyperlink r:id="rId10" w:history="1">
              <w:r w:rsidRPr="00C80797">
                <w:rPr>
                  <w:rStyle w:val="Lienhypertexte"/>
                  <w:rFonts w:ascii="Helvetica Neue" w:hAnsi="Helvetica Neue" w:cstheme="minorHAnsi"/>
                  <w:sz w:val="21"/>
                  <w:szCs w:val="21"/>
                </w:rPr>
                <w:t>https://www-cairn-info.lama.univ-amu.fr/faire-defaire-la-democratie--9782811128500.htm</w:t>
              </w:r>
            </w:hyperlink>
            <w:r w:rsidRPr="00C80797">
              <w:rPr>
                <w:rFonts w:ascii="Helvetica Neue" w:hAnsi="Helvetica Neue" w:cstheme="minorHAnsi"/>
                <w:iCs/>
                <w:smallCaps/>
                <w:sz w:val="21"/>
                <w:szCs w:val="21"/>
                <w:lang w:val="de-DE"/>
              </w:rPr>
              <w:t xml:space="preserve">; </w:t>
            </w:r>
            <w:r w:rsidRPr="00C80797">
              <w:rPr>
                <w:rFonts w:ascii="Helvetica Neue" w:hAnsi="Helvetica Neue" w:cstheme="minorHAnsi"/>
                <w:bCs/>
                <w:color w:val="000000"/>
                <w:sz w:val="21"/>
                <w:szCs w:val="21"/>
              </w:rPr>
              <w:t xml:space="preserve">« Créer des experts à son image. La Commission européenne et les politiques de l’enseignement supérieur », </w:t>
            </w:r>
            <w:proofErr w:type="spellStart"/>
            <w:r w:rsidRPr="00C80797">
              <w:rPr>
                <w:rFonts w:ascii="Helvetica Neue" w:hAnsi="Helvetica Neue" w:cstheme="minorHAnsi"/>
                <w:bCs/>
                <w:i/>
                <w:color w:val="000000"/>
                <w:sz w:val="21"/>
                <w:szCs w:val="21"/>
              </w:rPr>
              <w:t>Politix</w:t>
            </w:r>
            <w:proofErr w:type="spellEnd"/>
            <w:r w:rsidRPr="00C80797">
              <w:rPr>
                <w:rFonts w:ascii="Helvetica Neue" w:hAnsi="Helvetica Neue" w:cstheme="minorHAnsi"/>
                <w:bCs/>
                <w:color w:val="000000"/>
                <w:sz w:val="21"/>
                <w:szCs w:val="21"/>
              </w:rPr>
              <w:t xml:space="preserve">, vol. 33, n° 130, 2020, p. 139-164 and </w:t>
            </w:r>
            <w:r w:rsidRPr="00C80797">
              <w:rPr>
                <w:rFonts w:ascii="Helvetica Neue" w:hAnsi="Helvetica Neue" w:cstheme="minorHAnsi"/>
                <w:sz w:val="21"/>
                <w:szCs w:val="21"/>
              </w:rPr>
              <w:t>D.</w:t>
            </w:r>
            <w:r>
              <w:rPr>
                <w:rFonts w:ascii="Helvetica Neue" w:hAnsi="Helvetica Neue" w:cstheme="minorHAnsi"/>
                <w:sz w:val="21"/>
                <w:szCs w:val="21"/>
              </w:rPr>
              <w:t> </w:t>
            </w:r>
            <w:r w:rsidRPr="00C80797">
              <w:rPr>
                <w:rFonts w:ascii="Helvetica Neue" w:hAnsi="Helvetica Neue" w:cstheme="minorHAnsi"/>
                <w:sz w:val="21"/>
                <w:szCs w:val="21"/>
              </w:rPr>
              <w:t>Dakowska, « Pologne et Hongrie : Covid-19 et tentation autoritaire », </w:t>
            </w:r>
            <w:r w:rsidRPr="00C80797">
              <w:rPr>
                <w:rFonts w:ascii="Helvetica Neue" w:hAnsi="Helvetica Neue" w:cstheme="minorHAnsi"/>
                <w:i/>
                <w:iCs/>
                <w:sz w:val="21"/>
                <w:szCs w:val="21"/>
              </w:rPr>
              <w:t>AOC media - Analyse Opinion Critique</w:t>
            </w:r>
            <w:r w:rsidRPr="00C80797">
              <w:rPr>
                <w:rFonts w:ascii="Helvetica Neue" w:hAnsi="Helvetica Neue" w:cstheme="minorHAnsi"/>
                <w:sz w:val="21"/>
                <w:szCs w:val="21"/>
              </w:rPr>
              <w:t xml:space="preserve">, 26 mai 2020. </w:t>
            </w:r>
          </w:p>
          <w:p w14:paraId="38109A64" w14:textId="5FFF59BC" w:rsidR="002D31C4" w:rsidRPr="004F56EA" w:rsidRDefault="002D31C4" w:rsidP="002D31C4">
            <w:pPr>
              <w:rPr>
                <w:rFonts w:ascii="HelveticaNeueLT Com 55 Roman" w:hAnsi="HelveticaNeueLT Com 55 Roman"/>
                <w:sz w:val="20"/>
                <w:szCs w:val="20"/>
              </w:rPr>
            </w:pPr>
            <w:hyperlink r:id="rId11" w:history="1">
              <w:r w:rsidRPr="00C80797">
                <w:rPr>
                  <w:rStyle w:val="Lienhypertexte"/>
                  <w:rFonts w:ascii="Helvetica Neue" w:hAnsi="Helvetica Neue" w:cstheme="minorHAnsi"/>
                  <w:sz w:val="21"/>
                  <w:szCs w:val="21"/>
                </w:rPr>
                <w:t>https://aocwp2019-aocversion2.pf6000.wpserveur.net/analyse/2020/05/25/pologne-et-hongrie-covid-19-et-tentation-autoritaire/</w:t>
              </w:r>
            </w:hyperlink>
          </w:p>
        </w:tc>
      </w:tr>
    </w:tbl>
    <w:p w14:paraId="4397C0D1" w14:textId="77777777" w:rsidR="0095746F" w:rsidRPr="004F56EA" w:rsidRDefault="0095746F" w:rsidP="000F64C1">
      <w:pPr>
        <w:rPr>
          <w:rFonts w:ascii="HelveticaNeueLT Com 55 Roman" w:hAnsi="HelveticaNeueLT Com 55 Roman"/>
          <w:sz w:val="20"/>
          <w:szCs w:val="20"/>
        </w:rPr>
      </w:pPr>
    </w:p>
    <w:sectPr w:rsidR="0095746F" w:rsidRPr="004F56EA">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F9BF" w14:textId="77777777" w:rsidR="0038093F" w:rsidRDefault="0038093F" w:rsidP="00DE233A">
      <w:pPr>
        <w:spacing w:after="0" w:line="240" w:lineRule="auto"/>
      </w:pPr>
      <w:r>
        <w:separator/>
      </w:r>
    </w:p>
  </w:endnote>
  <w:endnote w:type="continuationSeparator" w:id="0">
    <w:p w14:paraId="3046A9F2" w14:textId="77777777" w:rsidR="0038093F" w:rsidRDefault="0038093F" w:rsidP="00DE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NeueLT Com 55 Roman">
    <w:altName w:val="Arial"/>
    <w:panose1 w:val="020B0604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0295"/>
      <w:docPartObj>
        <w:docPartGallery w:val="Page Numbers (Bottom of Page)"/>
        <w:docPartUnique/>
      </w:docPartObj>
    </w:sdtPr>
    <w:sdtContent>
      <w:p w14:paraId="3A4E751F" w14:textId="77777777" w:rsidR="00D5751B" w:rsidRDefault="00D5751B">
        <w:pPr>
          <w:pStyle w:val="Pieddepage"/>
          <w:jc w:val="right"/>
        </w:pPr>
        <w:r>
          <w:fldChar w:fldCharType="begin"/>
        </w:r>
        <w:r>
          <w:instrText>PAGE   \* MERGEFORMAT</w:instrText>
        </w:r>
        <w:r>
          <w:fldChar w:fldCharType="separate"/>
        </w:r>
        <w:r w:rsidR="002666DD">
          <w:rPr>
            <w:noProof/>
          </w:rPr>
          <w:t>2</w:t>
        </w:r>
        <w:r>
          <w:fldChar w:fldCharType="end"/>
        </w:r>
      </w:p>
    </w:sdtContent>
  </w:sdt>
  <w:p w14:paraId="6EF00BF0" w14:textId="77777777" w:rsidR="00D5751B" w:rsidRDefault="00D575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B25A" w14:textId="77777777" w:rsidR="0038093F" w:rsidRDefault="0038093F" w:rsidP="00DE233A">
      <w:pPr>
        <w:spacing w:after="0" w:line="240" w:lineRule="auto"/>
      </w:pPr>
      <w:r>
        <w:separator/>
      </w:r>
    </w:p>
  </w:footnote>
  <w:footnote w:type="continuationSeparator" w:id="0">
    <w:p w14:paraId="714D4FB1" w14:textId="77777777" w:rsidR="0038093F" w:rsidRDefault="0038093F" w:rsidP="00DE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24A4" w14:textId="77777777" w:rsidR="0072075C" w:rsidRDefault="0038093F">
    <w:pPr>
      <w:pStyle w:val="En-tte"/>
    </w:pPr>
    <w:r>
      <w:rPr>
        <w:noProof/>
        <w:lang w:eastAsia="fr-FR"/>
      </w:rPr>
      <w:pict w14:anchorId="2C687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826407" o:spid="_x0000_s1027" type="#_x0000_t75" alt="" style="position:absolute;margin-left:0;margin-top:0;width:453.5pt;height:565.7pt;z-index:-251657216;mso-wrap-edited:f;mso-width-percent:0;mso-height-percent:0;mso-position-horizontal:center;mso-position-horizontal-relative:margin;mso-position-vertical:center;mso-position-vertical-relative:margin;mso-width-percent:0;mso-height-percent:0" o:allowincell="f">
          <v:imagedata r:id="rId1" o:title="PO_gris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CF57" w14:textId="77777777" w:rsidR="0095746F" w:rsidRDefault="0038093F" w:rsidP="00786939">
    <w:pPr>
      <w:pStyle w:val="En-tte"/>
      <w:jc w:val="right"/>
    </w:pPr>
    <w:r>
      <w:rPr>
        <w:noProof/>
        <w:lang w:eastAsia="fr-FR"/>
      </w:rPr>
      <w:pict w14:anchorId="0E54E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826408" o:spid="_x0000_s1026" type="#_x0000_t75" alt="" style="position:absolute;left:0;text-align:left;margin-left:0;margin-top:0;width:453.5pt;height:565.7pt;z-index:-251656192;mso-wrap-edited:f;mso-width-percent:0;mso-height-percent:0;mso-position-horizontal:center;mso-position-horizontal-relative:margin;mso-position-vertical:center;mso-position-vertical-relative:margin;mso-width-percent:0;mso-height-percent:0" o:allowincell="f">
          <v:imagedata r:id="rId1" o:title="PO_gris10"/>
          <w10:wrap anchorx="margin" anchory="margin"/>
        </v:shape>
      </w:pict>
    </w:r>
    <w:r w:rsidR="00786939">
      <w:rPr>
        <w:noProof/>
        <w:lang w:eastAsia="fr-FR"/>
      </w:rPr>
      <w:drawing>
        <wp:inline distT="0" distB="0" distL="0" distR="0" wp14:anchorId="59A4047C" wp14:editId="044CF27A">
          <wp:extent cx="1577495" cy="619125"/>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ciences Po Aix.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4170" cy="6256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2E03" w14:textId="77777777" w:rsidR="0072075C" w:rsidRDefault="0038093F">
    <w:pPr>
      <w:pStyle w:val="En-tte"/>
    </w:pPr>
    <w:r>
      <w:rPr>
        <w:noProof/>
        <w:lang w:eastAsia="fr-FR"/>
      </w:rPr>
      <w:pict w14:anchorId="16FED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826406" o:spid="_x0000_s1025" type="#_x0000_t75" alt="" style="position:absolute;margin-left:0;margin-top:0;width:453.5pt;height:565.7pt;z-index:-251658240;mso-wrap-edited:f;mso-width-percent:0;mso-height-percent:0;mso-position-horizontal:center;mso-position-horizontal-relative:margin;mso-position-vertical:center;mso-position-vertical-relative:margin;mso-width-percent:0;mso-height-percent:0" o:allowincell="f">
          <v:imagedata r:id="rId1" o:title="PO_gris10"/>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C9"/>
    <w:rsid w:val="00082B8D"/>
    <w:rsid w:val="000D122B"/>
    <w:rsid w:val="000F64C1"/>
    <w:rsid w:val="001B0A76"/>
    <w:rsid w:val="001E1C73"/>
    <w:rsid w:val="002666DD"/>
    <w:rsid w:val="002842C9"/>
    <w:rsid w:val="002C1212"/>
    <w:rsid w:val="002D31C4"/>
    <w:rsid w:val="0038093F"/>
    <w:rsid w:val="004E0785"/>
    <w:rsid w:val="004F56EA"/>
    <w:rsid w:val="005A4319"/>
    <w:rsid w:val="005D3B3A"/>
    <w:rsid w:val="00622E86"/>
    <w:rsid w:val="00644196"/>
    <w:rsid w:val="006A5CAF"/>
    <w:rsid w:val="006D3C60"/>
    <w:rsid w:val="006E686D"/>
    <w:rsid w:val="0072075C"/>
    <w:rsid w:val="00776477"/>
    <w:rsid w:val="00786939"/>
    <w:rsid w:val="007E3401"/>
    <w:rsid w:val="008248CB"/>
    <w:rsid w:val="0095746F"/>
    <w:rsid w:val="00BD1E71"/>
    <w:rsid w:val="00D04AF1"/>
    <w:rsid w:val="00D5751B"/>
    <w:rsid w:val="00D821F2"/>
    <w:rsid w:val="00DE233A"/>
    <w:rsid w:val="00EE6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1DBC7"/>
  <w15:chartTrackingRefBased/>
  <w15:docId w15:val="{BDBB6FA0-9CFA-4F53-83F0-E1D79230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D31C4"/>
    <w:pPr>
      <w:spacing w:before="100" w:beforeAutospacing="1" w:after="100" w:afterAutospacing="1" w:line="240" w:lineRule="auto"/>
      <w:outlineLvl w:val="0"/>
    </w:pPr>
    <w:rPr>
      <w:rFonts w:ascii="Times" w:eastAsia="MS Mincho" w:hAnsi="Times"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8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233A"/>
    <w:pPr>
      <w:tabs>
        <w:tab w:val="center" w:pos="4536"/>
        <w:tab w:val="right" w:pos="9072"/>
      </w:tabs>
      <w:spacing w:after="0" w:line="240" w:lineRule="auto"/>
    </w:pPr>
  </w:style>
  <w:style w:type="character" w:customStyle="1" w:styleId="En-tteCar">
    <w:name w:val="En-tête Car"/>
    <w:basedOn w:val="Policepardfaut"/>
    <w:link w:val="En-tte"/>
    <w:uiPriority w:val="99"/>
    <w:rsid w:val="00DE233A"/>
  </w:style>
  <w:style w:type="paragraph" w:styleId="Pieddepage">
    <w:name w:val="footer"/>
    <w:basedOn w:val="Normal"/>
    <w:link w:val="PieddepageCar"/>
    <w:uiPriority w:val="99"/>
    <w:unhideWhenUsed/>
    <w:rsid w:val="00DE2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33A"/>
  </w:style>
  <w:style w:type="character" w:styleId="Lienhypertexte">
    <w:name w:val="Hyperlink"/>
    <w:basedOn w:val="Policepardfaut"/>
    <w:uiPriority w:val="99"/>
    <w:unhideWhenUsed/>
    <w:rsid w:val="006A5CAF"/>
    <w:rPr>
      <w:color w:val="0563C1" w:themeColor="hyperlink"/>
      <w:u w:val="single"/>
    </w:rPr>
  </w:style>
  <w:style w:type="paragraph" w:customStyle="1" w:styleId="zotspipitem">
    <w:name w:val="zotspip_item"/>
    <w:basedOn w:val="Normal"/>
    <w:rsid w:val="002D31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D31C4"/>
    <w:rPr>
      <w:rFonts w:ascii="Times" w:eastAsia="MS Mincho" w:hAnsi="Times" w:cs="Times New Roman"/>
      <w:b/>
      <w:bCs/>
      <w:kern w:val="36"/>
      <w:sz w:val="48"/>
      <w:szCs w:val="48"/>
      <w:lang w:eastAsia="fr-FR"/>
    </w:rPr>
  </w:style>
  <w:style w:type="character" w:customStyle="1" w:styleId="uppercase">
    <w:name w:val="uppercase"/>
    <w:rsid w:val="002D31C4"/>
  </w:style>
  <w:style w:type="character" w:customStyle="1" w:styleId="authors">
    <w:name w:val="authors"/>
    <w:basedOn w:val="Policepardfaut"/>
    <w:rsid w:val="002D31C4"/>
  </w:style>
  <w:style w:type="character" w:customStyle="1" w:styleId="Date1">
    <w:name w:val="Date1"/>
    <w:basedOn w:val="Policepardfaut"/>
    <w:rsid w:val="002D31C4"/>
  </w:style>
  <w:style w:type="character" w:customStyle="1" w:styleId="arttitle">
    <w:name w:val="art_title"/>
    <w:basedOn w:val="Policepardfaut"/>
    <w:rsid w:val="002D31C4"/>
  </w:style>
  <w:style w:type="character" w:customStyle="1" w:styleId="serialtitle">
    <w:name w:val="serial_title"/>
    <w:basedOn w:val="Policepardfaut"/>
    <w:rsid w:val="002D31C4"/>
  </w:style>
  <w:style w:type="character" w:customStyle="1" w:styleId="volumeissue">
    <w:name w:val="volume_issue"/>
    <w:basedOn w:val="Policepardfaut"/>
    <w:rsid w:val="002D31C4"/>
  </w:style>
  <w:style w:type="character" w:customStyle="1" w:styleId="pagerange">
    <w:name w:val="page_range"/>
    <w:basedOn w:val="Policepardfaut"/>
    <w:rsid w:val="002D31C4"/>
  </w:style>
  <w:style w:type="character" w:customStyle="1" w:styleId="petitecap">
    <w:name w:val="petitecap"/>
    <w:basedOn w:val="Policepardfaut"/>
    <w:rsid w:val="002D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13510347.2017.132867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orota.dakowska@sciencespo-aix.f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ocwp2019-aocversion2.pf6000.wpserveur.net/analyse/2020/05/25/pologne-et-hongrie-covid-19-et-tentation-autoritair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irn-info.lama.univ-amu.fr/faire-defaire-la-democratie--9782811128500.htm" TargetMode="External"/><Relationship Id="rId4" Type="http://schemas.openxmlformats.org/officeDocument/2006/relationships/webSettings" Target="webSettings.xml"/><Relationship Id="rId9" Type="http://schemas.openxmlformats.org/officeDocument/2006/relationships/hyperlink" Target="https://doi.org/10.1057/s41268-022-0026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8AFE1-3F5A-4F49-92E8-86E2EB59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1177</Words>
  <Characters>6474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SAVILL</dc:creator>
  <cp:keywords/>
  <dc:description/>
  <cp:lastModifiedBy>Dorota Dakowska</cp:lastModifiedBy>
  <cp:revision>5</cp:revision>
  <dcterms:created xsi:type="dcterms:W3CDTF">2023-03-12T23:18:00Z</dcterms:created>
  <dcterms:modified xsi:type="dcterms:W3CDTF">2023-03-13T10:30:00Z</dcterms:modified>
</cp:coreProperties>
</file>